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2BD6E" w14:textId="77777777" w:rsidR="005D191B" w:rsidRPr="00946AA9" w:rsidRDefault="005D191B" w:rsidP="000E3844">
      <w:pPr>
        <w:tabs>
          <w:tab w:val="center" w:pos="4536"/>
          <w:tab w:val="right" w:pos="8280"/>
          <w:tab w:val="right" w:pos="9639"/>
        </w:tabs>
        <w:ind w:right="2"/>
        <w:rPr>
          <w:rFonts w:ascii="Arial" w:hAnsi="Arial" w:cs="Arial"/>
          <w:b/>
          <w:bCs/>
          <w:sz w:val="24"/>
        </w:rPr>
      </w:pPr>
      <w:bookmarkStart w:id="0" w:name="_GoBack"/>
      <w:bookmarkEnd w:id="0"/>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204F13">
        <w:rPr>
          <w:rFonts w:ascii="Arial" w:hAnsi="Arial" w:cs="Arial"/>
          <w:b/>
          <w:bCs/>
          <w:sz w:val="24"/>
        </w:rPr>
        <w:t>3</w:t>
      </w:r>
      <w:r w:rsidR="00967ACA" w:rsidRPr="00085056">
        <w:rPr>
          <w:rFonts w:ascii="Arial" w:hAnsi="Arial" w:cs="Arial"/>
          <w:b/>
          <w:bCs/>
          <w:sz w:val="24"/>
        </w:rPr>
        <w:tab/>
      </w:r>
      <w:r w:rsidR="004D56C7" w:rsidRPr="00085056">
        <w:rPr>
          <w:rFonts w:ascii="Arial" w:hAnsi="Arial" w:cs="Arial"/>
          <w:b/>
          <w:bCs/>
          <w:sz w:val="24"/>
        </w:rPr>
        <w:tab/>
      </w:r>
      <w:r w:rsidR="008F5A33" w:rsidRPr="00C04348">
        <w:rPr>
          <w:rFonts w:ascii="Arial" w:hAnsi="Arial" w:cs="Arial"/>
          <w:b/>
          <w:bCs/>
          <w:sz w:val="24"/>
        </w:rPr>
        <w:tab/>
      </w:r>
      <w:r w:rsidR="008E7A1F" w:rsidRPr="00C04348">
        <w:rPr>
          <w:rFonts w:ascii="Arial" w:hAnsi="Arial" w:cs="Arial"/>
          <w:b/>
          <w:bCs/>
          <w:sz w:val="24"/>
        </w:rPr>
        <w:t>R1-</w:t>
      </w:r>
      <w:r w:rsidR="00A716BD" w:rsidRPr="00C04348">
        <w:rPr>
          <w:rFonts w:ascii="Arial" w:hAnsi="Arial" w:cs="Arial"/>
          <w:b/>
          <w:bCs/>
          <w:sz w:val="24"/>
        </w:rPr>
        <w:t>2</w:t>
      </w:r>
      <w:r w:rsidR="00946AA9" w:rsidRPr="00C04348">
        <w:rPr>
          <w:rFonts w:ascii="Arial" w:hAnsi="Arial" w:cs="Arial"/>
          <w:b/>
          <w:bCs/>
          <w:sz w:val="24"/>
        </w:rPr>
        <w:t>3</w:t>
      </w:r>
      <w:r w:rsidR="00132A5E">
        <w:rPr>
          <w:rFonts w:ascii="Arial" w:hAnsi="Arial" w:cs="Arial"/>
          <w:b/>
          <w:bCs/>
          <w:sz w:val="24"/>
        </w:rPr>
        <w:t>0</w:t>
      </w:r>
      <w:r w:rsidR="00204F13">
        <w:rPr>
          <w:rFonts w:ascii="Arial" w:hAnsi="Arial" w:cs="Arial"/>
          <w:b/>
          <w:bCs/>
          <w:sz w:val="24"/>
        </w:rPr>
        <w:t>4964</w:t>
      </w:r>
    </w:p>
    <w:p w14:paraId="0C59FFED" w14:textId="77777777" w:rsidR="000348CF" w:rsidRPr="000348CF" w:rsidRDefault="00204F13" w:rsidP="000348CF">
      <w:pPr>
        <w:tabs>
          <w:tab w:val="center" w:pos="4536"/>
          <w:tab w:val="right" w:pos="8280"/>
          <w:tab w:val="right" w:pos="9639"/>
        </w:tabs>
        <w:ind w:right="2"/>
        <w:rPr>
          <w:rFonts w:ascii="Arial" w:hAnsi="Arial" w:cs="Arial"/>
          <w:b/>
          <w:bCs/>
          <w:sz w:val="24"/>
        </w:rPr>
      </w:pPr>
      <w:r>
        <w:rPr>
          <w:rFonts w:ascii="Arial" w:hAnsi="Arial" w:cs="Arial"/>
          <w:b/>
          <w:bCs/>
          <w:sz w:val="24"/>
        </w:rPr>
        <w:t>Incheon</w:t>
      </w:r>
      <w:r w:rsidR="000348CF" w:rsidRPr="000348CF">
        <w:rPr>
          <w:rFonts w:ascii="Arial" w:hAnsi="Arial" w:cs="Arial"/>
          <w:b/>
          <w:bCs/>
          <w:sz w:val="24"/>
        </w:rPr>
        <w:t xml:space="preserve">, </w:t>
      </w:r>
      <w:r>
        <w:rPr>
          <w:rFonts w:ascii="Arial" w:hAnsi="Arial" w:cs="Arial"/>
          <w:b/>
          <w:bCs/>
          <w:sz w:val="24"/>
        </w:rPr>
        <w:t>Korea</w:t>
      </w:r>
      <w:r w:rsidR="000348CF" w:rsidRPr="000348CF">
        <w:rPr>
          <w:rFonts w:ascii="Arial" w:hAnsi="Arial" w:cs="Arial"/>
          <w:b/>
          <w:bCs/>
          <w:sz w:val="24"/>
        </w:rPr>
        <w:t xml:space="preserve">, </w:t>
      </w:r>
      <w:r>
        <w:rPr>
          <w:rFonts w:ascii="Arial" w:hAnsi="Arial" w:cs="Arial"/>
          <w:b/>
          <w:bCs/>
          <w:sz w:val="24"/>
        </w:rPr>
        <w:t>May</w:t>
      </w:r>
      <w:r w:rsidR="00946AA9" w:rsidRPr="00946AA9">
        <w:rPr>
          <w:rFonts w:ascii="Arial" w:hAnsi="Arial" w:cs="Arial"/>
          <w:b/>
          <w:bCs/>
          <w:sz w:val="24"/>
        </w:rPr>
        <w:t xml:space="preserve"> </w:t>
      </w:r>
      <w:r>
        <w:rPr>
          <w:rFonts w:ascii="Arial" w:hAnsi="Arial" w:cs="Arial"/>
          <w:b/>
          <w:bCs/>
          <w:sz w:val="24"/>
        </w:rPr>
        <w:t>22</w:t>
      </w:r>
      <w:r w:rsidRPr="00204F13">
        <w:rPr>
          <w:rFonts w:ascii="Arial" w:hAnsi="Arial" w:cs="Arial"/>
          <w:b/>
          <w:bCs/>
          <w:sz w:val="24"/>
          <w:vertAlign w:val="superscript"/>
        </w:rPr>
        <w:t>nd</w:t>
      </w:r>
      <w:r w:rsidR="00946AA9">
        <w:rPr>
          <w:rFonts w:ascii="Arial" w:hAnsi="Arial" w:cs="Arial"/>
          <w:b/>
          <w:bCs/>
          <w:sz w:val="24"/>
        </w:rPr>
        <w:t xml:space="preserve"> </w:t>
      </w:r>
      <w:r w:rsidR="00946AA9" w:rsidRPr="00946AA9">
        <w:rPr>
          <w:rFonts w:ascii="Arial" w:hAnsi="Arial" w:cs="Arial"/>
          <w:b/>
          <w:bCs/>
          <w:sz w:val="24"/>
        </w:rPr>
        <w:t>– Ma</w:t>
      </w:r>
      <w:r>
        <w:rPr>
          <w:rFonts w:ascii="Arial" w:hAnsi="Arial" w:cs="Arial"/>
          <w:b/>
          <w:bCs/>
          <w:sz w:val="24"/>
        </w:rPr>
        <w:t>y</w:t>
      </w:r>
      <w:r w:rsidR="00946AA9" w:rsidRPr="00946AA9">
        <w:rPr>
          <w:rFonts w:ascii="Arial" w:hAnsi="Arial" w:cs="Arial"/>
          <w:b/>
          <w:bCs/>
          <w:sz w:val="24"/>
        </w:rPr>
        <w:t xml:space="preserve"> </w:t>
      </w:r>
      <w:r>
        <w:rPr>
          <w:rFonts w:ascii="Arial" w:hAnsi="Arial" w:cs="Arial"/>
          <w:b/>
          <w:bCs/>
          <w:sz w:val="24"/>
        </w:rPr>
        <w:t>26</w:t>
      </w:r>
      <w:r w:rsidRPr="00204F13">
        <w:rPr>
          <w:rFonts w:ascii="Arial" w:hAnsi="Arial" w:cs="Arial"/>
          <w:b/>
          <w:bCs/>
          <w:sz w:val="24"/>
          <w:vertAlign w:val="superscript"/>
        </w:rPr>
        <w:t>th</w:t>
      </w:r>
      <w:r w:rsidR="00946AA9" w:rsidRPr="00946AA9">
        <w:rPr>
          <w:rFonts w:ascii="Arial" w:hAnsi="Arial" w:cs="Arial"/>
          <w:b/>
          <w:bCs/>
          <w:sz w:val="24"/>
        </w:rPr>
        <w:t>, 2023</w:t>
      </w:r>
    </w:p>
    <w:p w14:paraId="73BBEE34" w14:textId="77777777" w:rsidR="005D191B" w:rsidRPr="00204F13" w:rsidRDefault="005D191B" w:rsidP="005D191B">
      <w:pPr>
        <w:tabs>
          <w:tab w:val="left" w:pos="1701"/>
          <w:tab w:val="right" w:pos="9072"/>
          <w:tab w:val="right" w:pos="10206"/>
        </w:tabs>
        <w:rPr>
          <w:rFonts w:ascii="Arial" w:hAnsi="Arial"/>
          <w:b/>
          <w:sz w:val="24"/>
        </w:rPr>
      </w:pPr>
    </w:p>
    <w:p w14:paraId="0BAE2932" w14:textId="77777777" w:rsidR="005D191B" w:rsidRPr="00085056" w:rsidRDefault="005D191B" w:rsidP="005D191B">
      <w:pPr>
        <w:rPr>
          <w:sz w:val="24"/>
        </w:rPr>
      </w:pPr>
    </w:p>
    <w:p w14:paraId="336F10A6" w14:textId="77777777"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C04348">
        <w:rPr>
          <w:rFonts w:ascii="Arial" w:hAnsi="Arial"/>
          <w:b/>
          <w:sz w:val="24"/>
        </w:rPr>
        <w:t>9.</w:t>
      </w:r>
      <w:r w:rsidR="00204F13">
        <w:rPr>
          <w:rFonts w:ascii="Arial" w:hAnsi="Arial"/>
          <w:b/>
          <w:sz w:val="24"/>
        </w:rPr>
        <w:t>1</w:t>
      </w:r>
      <w:r w:rsidRPr="000348CF">
        <w:rPr>
          <w:rFonts w:ascii="Arial" w:hAnsi="Arial"/>
          <w:b/>
          <w:sz w:val="24"/>
        </w:rPr>
        <w:t>.</w:t>
      </w:r>
      <w:r w:rsidR="00204F13">
        <w:rPr>
          <w:rFonts w:ascii="Arial" w:hAnsi="Arial"/>
          <w:b/>
          <w:sz w:val="24"/>
        </w:rPr>
        <w:t>4</w:t>
      </w:r>
      <w:r w:rsidR="00C04348">
        <w:rPr>
          <w:rFonts w:ascii="Arial" w:hAnsi="Arial"/>
          <w:b/>
          <w:sz w:val="24"/>
        </w:rPr>
        <w:t>.</w:t>
      </w:r>
      <w:r w:rsidR="00204F13">
        <w:rPr>
          <w:rFonts w:ascii="Arial" w:hAnsi="Arial"/>
          <w:b/>
          <w:sz w:val="24"/>
        </w:rPr>
        <w:t>1</w:t>
      </w:r>
    </w:p>
    <w:p w14:paraId="46DE6D99"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5E1F5063" w14:textId="77777777"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7F5BF1" w:rsidRPr="007F5BF1">
        <w:rPr>
          <w:rFonts w:ascii="Arial" w:hAnsi="Arial"/>
          <w:b/>
          <w:sz w:val="24"/>
        </w:rPr>
        <w:t xml:space="preserve">Discussion on </w:t>
      </w:r>
      <w:r w:rsidR="00204F13" w:rsidRPr="00204F13">
        <w:rPr>
          <w:rFonts w:ascii="Arial" w:hAnsi="Arial"/>
          <w:b/>
          <w:sz w:val="24"/>
        </w:rPr>
        <w:t>UL precoding indication for multi-panel transmission</w:t>
      </w:r>
    </w:p>
    <w:p w14:paraId="725BBC94"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445E7912" w14:textId="77777777" w:rsidR="005D191B" w:rsidRPr="0052548E" w:rsidRDefault="005D191B" w:rsidP="005D191B">
      <w:pPr>
        <w:pBdr>
          <w:bottom w:val="single" w:sz="4" w:space="1" w:color="auto"/>
        </w:pBdr>
      </w:pPr>
    </w:p>
    <w:p w14:paraId="77577264" w14:textId="77777777" w:rsidR="00C04348" w:rsidRDefault="00C04348" w:rsidP="00C04348">
      <w:pPr>
        <w:pStyle w:val="1"/>
      </w:pPr>
      <w:r>
        <w:t>Introduction</w:t>
      </w:r>
    </w:p>
    <w:p w14:paraId="70CC51C6" w14:textId="77777777"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Rel-18</w:t>
      </w:r>
      <w:r w:rsidRPr="00A23896">
        <w:rPr>
          <w:rFonts w:ascii="Times New Roman" w:hAnsi="Times New Roman"/>
          <w:sz w:val="22"/>
          <w:lang w:eastAsia="ko-KR"/>
        </w:rPr>
        <w:t xml:space="preserve"> WID for NR </w:t>
      </w:r>
      <w:r w:rsidR="00204F13">
        <w:rPr>
          <w:rFonts w:ascii="Times New Roman" w:hAnsi="Times New Roman"/>
          <w:sz w:val="22"/>
          <w:lang w:eastAsia="ko-KR"/>
        </w:rPr>
        <w:t>MIMO</w:t>
      </w:r>
      <w:r w:rsidRPr="00A23896">
        <w:rPr>
          <w:rFonts w:ascii="Times New Roman" w:hAnsi="Times New Roman"/>
          <w:sz w:val="22"/>
          <w:lang w:eastAsia="ko-KR"/>
        </w:rPr>
        <w:t xml:space="preserve"> e</w:t>
      </w:r>
      <w:r>
        <w:rPr>
          <w:rFonts w:ascii="Times New Roman" w:hAnsi="Times New Roman"/>
          <w:sz w:val="22"/>
          <w:lang w:eastAsia="ko-KR"/>
        </w:rPr>
        <w:t>volution</w:t>
      </w:r>
      <w:r w:rsidRPr="00A23896">
        <w:rPr>
          <w:rFonts w:ascii="Times New Roman" w:hAnsi="Times New Roman"/>
          <w:sz w:val="22"/>
          <w:lang w:eastAsia="ko-KR"/>
        </w:rPr>
        <w:t xml:space="preserve"> [1], an objective </w:t>
      </w:r>
      <w:r>
        <w:rPr>
          <w:rFonts w:ascii="Times New Roman" w:hAnsi="Times New Roman"/>
          <w:sz w:val="22"/>
          <w:lang w:eastAsia="ko-KR"/>
        </w:rPr>
        <w:t xml:space="preserve">to study and specify </w:t>
      </w:r>
      <w:r w:rsidR="00991E6C" w:rsidRPr="00991E6C">
        <w:rPr>
          <w:rFonts w:ascii="Times New Roman" w:hAnsi="Times New Roman"/>
          <w:sz w:val="22"/>
          <w:lang w:eastAsia="ko-KR"/>
        </w:rPr>
        <w:t xml:space="preserve">enhancements for uplink MIMO </w:t>
      </w:r>
      <w:r>
        <w:rPr>
          <w:rFonts w:ascii="Times New Roman" w:hAnsi="Times New Roman"/>
          <w:sz w:val="22"/>
          <w:lang w:eastAsia="ko-KR"/>
        </w:rPr>
        <w:t xml:space="preserve">is </w:t>
      </w:r>
      <w:r w:rsidRPr="00A23896">
        <w:rPr>
          <w:rFonts w:ascii="Times New Roman" w:hAnsi="Times New Roman"/>
          <w:sz w:val="22"/>
          <w:lang w:eastAsia="ko-KR"/>
        </w:rPr>
        <w:t>as follows:</w:t>
      </w:r>
    </w:p>
    <w:p w14:paraId="696A050D" w14:textId="77777777" w:rsidR="00C04348" w:rsidRPr="002D3B04" w:rsidRDefault="00C04348" w:rsidP="00C04348">
      <w:pPr>
        <w:spacing w:before="240"/>
        <w:rPr>
          <w:lang w:eastAsia="ko-KR"/>
        </w:rPr>
      </w:pPr>
    </w:p>
    <w:tbl>
      <w:tblPr>
        <w:tblStyle w:val="ac"/>
        <w:tblW w:w="0" w:type="auto"/>
        <w:tblLook w:val="04A0" w:firstRow="1" w:lastRow="0" w:firstColumn="1" w:lastColumn="0" w:noHBand="0" w:noVBand="1"/>
      </w:tblPr>
      <w:tblGrid>
        <w:gridCol w:w="9631"/>
      </w:tblGrid>
      <w:tr w:rsidR="00C04348" w14:paraId="271173F6" w14:textId="77777777" w:rsidTr="00B820C3">
        <w:tc>
          <w:tcPr>
            <w:tcW w:w="9631" w:type="dxa"/>
          </w:tcPr>
          <w:p w14:paraId="2350A1C2" w14:textId="77777777" w:rsidR="007A4431" w:rsidRPr="007A4431" w:rsidRDefault="007A4431" w:rsidP="007A4431">
            <w:pPr>
              <w:widowControl w:val="0"/>
              <w:numPr>
                <w:ilvl w:val="0"/>
                <w:numId w:val="36"/>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75A67BD" w14:textId="77777777" w:rsidR="007A4431" w:rsidRPr="007A4431" w:rsidRDefault="007A4431" w:rsidP="007A4431">
            <w:pPr>
              <w:widowControl w:val="0"/>
              <w:numPr>
                <w:ilvl w:val="1"/>
                <w:numId w:val="32"/>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UL precoding indication for PUSCH, where no new codebook is introduced for multi-panel simultaneous transmission</w:t>
            </w:r>
          </w:p>
          <w:p w14:paraId="124ABCD1" w14:textId="77777777" w:rsidR="007A4431" w:rsidRPr="007A4431" w:rsidRDefault="007A4431" w:rsidP="007A4431">
            <w:pPr>
              <w:widowControl w:val="0"/>
              <w:numPr>
                <w:ilvl w:val="2"/>
                <w:numId w:val="34"/>
              </w:numPr>
              <w:tabs>
                <w:tab w:val="left" w:pos="1418"/>
              </w:tabs>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The total number of layers is up to four across all panels and total number of codewords is up to two across all panels, considering single DCI and multi-DCI based multi-TRP operation.</w:t>
            </w:r>
          </w:p>
          <w:p w14:paraId="583A5AC4" w14:textId="77777777" w:rsidR="007A4431" w:rsidRPr="007A4431" w:rsidRDefault="007A4431" w:rsidP="007A4431">
            <w:pPr>
              <w:widowControl w:val="0"/>
              <w:numPr>
                <w:ilvl w:val="1"/>
                <w:numId w:val="33"/>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UL beam indication for PUCCH/PUSCH, where unified TCI framework extension in objective 2 is assumed, considering single DCI and multi-DCI based multi-TRP operation</w:t>
            </w:r>
          </w:p>
          <w:p w14:paraId="51B8FDEC" w14:textId="77777777" w:rsidR="007A4431" w:rsidRPr="007A4431" w:rsidRDefault="007A4431" w:rsidP="007A4431">
            <w:pPr>
              <w:widowControl w:val="0"/>
              <w:numPr>
                <w:ilvl w:val="2"/>
                <w:numId w:val="35"/>
              </w:numPr>
              <w:wordWrap w:val="0"/>
              <w:overflowPunct w:val="0"/>
              <w:autoSpaceDE w:val="0"/>
              <w:autoSpaceDN w:val="0"/>
              <w:adjustRightInd w:val="0"/>
              <w:snapToGrid w:val="0"/>
              <w:spacing w:beforeLines="50" w:before="120" w:after="160" w:line="259" w:lineRule="auto"/>
              <w:jc w:val="both"/>
              <w:textAlignment w:val="baseline"/>
              <w:rPr>
                <w:rFonts w:ascii="Times New Roman" w:eastAsia="SimSun" w:hAnsi="Times New Roman"/>
                <w:bCs/>
                <w:szCs w:val="20"/>
                <w:lang w:val="en-US" w:eastAsia="en-GB"/>
              </w:rPr>
            </w:pPr>
            <w:r w:rsidRPr="007A4431">
              <w:rPr>
                <w:rFonts w:ascii="Times New Roman" w:eastAsia="SimSun" w:hAnsi="Times New Roman"/>
                <w:bCs/>
                <w:szCs w:val="20"/>
                <w:lang w:val="en-US" w:eastAsia="en-GB"/>
              </w:rPr>
              <w:t>For the case of multi-DCI based multi-TRP operation, only PUSCH+PUSCH, or PUCCH+PUCCH is transmitted across two panels in a same CC.</w:t>
            </w:r>
          </w:p>
          <w:p w14:paraId="40F23614" w14:textId="77777777" w:rsidR="00C04348" w:rsidRPr="00A44895" w:rsidRDefault="00C04348" w:rsidP="007A4431">
            <w:pPr>
              <w:overflowPunct w:val="0"/>
              <w:autoSpaceDE w:val="0"/>
              <w:autoSpaceDN w:val="0"/>
              <w:adjustRightInd w:val="0"/>
              <w:spacing w:before="60" w:after="60"/>
              <w:ind w:left="993"/>
              <w:textAlignment w:val="baseline"/>
              <w:rPr>
                <w:rFonts w:cs="Times"/>
                <w:lang w:eastAsia="ko-KR"/>
              </w:rPr>
            </w:pPr>
          </w:p>
        </w:tc>
      </w:tr>
    </w:tbl>
    <w:p w14:paraId="639A5DE9" w14:textId="77777777" w:rsidR="00C04348" w:rsidRDefault="00C04348" w:rsidP="00C04348">
      <w:pPr>
        <w:spacing w:before="240"/>
        <w:rPr>
          <w:lang w:val="en-US" w:eastAsia="ko-KR"/>
        </w:rPr>
      </w:pPr>
      <w:r w:rsidRPr="00394183">
        <w:rPr>
          <w:rFonts w:ascii="Times New Roman" w:hAnsi="Times New Roman"/>
          <w:sz w:val="22"/>
          <w:szCs w:val="22"/>
          <w:lang w:eastAsia="ko-KR"/>
        </w:rPr>
        <w:t>In RAN1 #</w:t>
      </w:r>
      <w:r>
        <w:rPr>
          <w:rFonts w:ascii="Times New Roman" w:hAnsi="Times New Roman"/>
          <w:sz w:val="22"/>
          <w:szCs w:val="22"/>
          <w:lang w:eastAsia="ko-KR"/>
        </w:rPr>
        <w:t>11</w:t>
      </w:r>
      <w:r w:rsidR="00A44895">
        <w:rPr>
          <w:rFonts w:ascii="Times New Roman" w:hAnsi="Times New Roman"/>
          <w:sz w:val="22"/>
          <w:szCs w:val="22"/>
          <w:lang w:eastAsia="ko-KR"/>
        </w:rPr>
        <w:t>1</w:t>
      </w:r>
      <w:r>
        <w:rPr>
          <w:rFonts w:ascii="Times New Roman" w:hAnsi="Times New Roman"/>
          <w:sz w:val="22"/>
          <w:szCs w:val="22"/>
          <w:lang w:eastAsia="ko-KR"/>
        </w:rPr>
        <w:t xml:space="preserve"> </w:t>
      </w:r>
      <w:r w:rsidR="007A4431">
        <w:rPr>
          <w:rFonts w:ascii="Times New Roman" w:hAnsi="Times New Roman"/>
          <w:sz w:val="22"/>
          <w:szCs w:val="22"/>
          <w:lang w:eastAsia="ko-KR"/>
        </w:rPr>
        <w:t>[2] and RAN1 #112 [3</w:t>
      </w:r>
      <w:r w:rsidRPr="00394183">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sidR="007A4431">
        <w:rPr>
          <w:rFonts w:ascii="Times New Roman" w:hAnsi="Times New Roman"/>
          <w:sz w:val="22"/>
          <w:szCs w:val="22"/>
          <w:lang w:eastAsia="ko-KR"/>
        </w:rPr>
        <w:t>following agreement and working assumption</w:t>
      </w:r>
      <w:r>
        <w:rPr>
          <w:rFonts w:ascii="Times New Roman" w:hAnsi="Times New Roman"/>
          <w:sz w:val="22"/>
          <w:szCs w:val="22"/>
          <w:lang w:eastAsia="ko-KR"/>
        </w:rPr>
        <w:t xml:space="preserve"> were made:</w:t>
      </w:r>
      <w:r w:rsidRPr="00602EB1">
        <w:rPr>
          <w:lang w:val="en-US" w:eastAsia="ko-KR"/>
        </w:rPr>
        <w:t xml:space="preserve"> </w:t>
      </w:r>
    </w:p>
    <w:p w14:paraId="3411A0AB" w14:textId="77777777" w:rsidR="00C04348" w:rsidRDefault="00C04348" w:rsidP="00C04348">
      <w:pPr>
        <w:spacing w:before="240"/>
        <w:rPr>
          <w:lang w:val="en-US" w:eastAsia="ko-KR"/>
        </w:rPr>
      </w:pPr>
    </w:p>
    <w:tbl>
      <w:tblPr>
        <w:tblStyle w:val="ac"/>
        <w:tblW w:w="0" w:type="auto"/>
        <w:tblLook w:val="04A0" w:firstRow="1" w:lastRow="0" w:firstColumn="1" w:lastColumn="0" w:noHBand="0" w:noVBand="1"/>
      </w:tblPr>
      <w:tblGrid>
        <w:gridCol w:w="9631"/>
      </w:tblGrid>
      <w:tr w:rsidR="00C04348" w14:paraId="6D80F23D" w14:textId="77777777" w:rsidTr="00B820C3">
        <w:tc>
          <w:tcPr>
            <w:tcW w:w="9631" w:type="dxa"/>
          </w:tcPr>
          <w:p w14:paraId="234D7E9D" w14:textId="77777777" w:rsidR="00634478" w:rsidRPr="00634478" w:rsidRDefault="00634478" w:rsidP="00634478">
            <w:pPr>
              <w:rPr>
                <w:rFonts w:ascii="Times New Roman" w:hAnsi="Times New Roman"/>
                <w:b/>
                <w:szCs w:val="20"/>
                <w:highlight w:val="green"/>
                <w:lang w:val="en-CA" w:eastAsia="zh-CN"/>
              </w:rPr>
            </w:pPr>
            <w:r w:rsidRPr="00634478">
              <w:rPr>
                <w:rFonts w:ascii="Times New Roman" w:hAnsi="Times New Roman"/>
                <w:b/>
                <w:szCs w:val="20"/>
                <w:highlight w:val="green"/>
                <w:lang w:val="en-CA" w:eastAsia="zh-CN"/>
              </w:rPr>
              <w:t>Agreement</w:t>
            </w:r>
          </w:p>
          <w:p w14:paraId="6EFF133E" w14:textId="77777777" w:rsidR="00634478" w:rsidRPr="00AD75B7" w:rsidRDefault="00634478" w:rsidP="00634478">
            <w:pPr>
              <w:rPr>
                <w:rFonts w:ascii="Times New Roman" w:hAnsi="Times New Roman"/>
                <w:szCs w:val="20"/>
                <w:lang w:val="en-CA" w:eastAsia="zh-CN"/>
              </w:rPr>
            </w:pPr>
            <w:r w:rsidRPr="00AD75B7">
              <w:rPr>
                <w:rFonts w:ascii="Times New Roman" w:hAnsi="Times New Roman"/>
                <w:szCs w:val="20"/>
                <w:lang w:val="en-CA" w:eastAsia="zh-CN"/>
              </w:rPr>
              <w:t>For dynamic switching between SDM scheme of single-DCI based STxMP PUSCH and sTRP transmission:</w:t>
            </w:r>
          </w:p>
          <w:p w14:paraId="4A9212EE" w14:textId="77777777" w:rsidR="00634478" w:rsidRPr="00AD75B7" w:rsidRDefault="00634478" w:rsidP="00634478">
            <w:pPr>
              <w:numPr>
                <w:ilvl w:val="0"/>
                <w:numId w:val="37"/>
              </w:numPr>
              <w:jc w:val="both"/>
              <w:rPr>
                <w:rFonts w:ascii="Times New Roman" w:hAnsi="Times New Roman"/>
                <w:szCs w:val="20"/>
                <w:lang w:val="en-CA" w:eastAsia="zh-CN"/>
              </w:rPr>
            </w:pPr>
            <w:r w:rsidRPr="00AD75B7">
              <w:rPr>
                <w:rFonts w:ascii="Times New Roman" w:hAnsi="Times New Roman"/>
                <w:szCs w:val="20"/>
                <w:lang w:val="en-CA" w:eastAsia="zh-CN"/>
              </w:rPr>
              <w:t>Use the 2-bit “SRS resource set indicator” DCI field to dynamically indicate the sTRP or SDM transmission.</w:t>
            </w:r>
          </w:p>
          <w:p w14:paraId="60ED1365" w14:textId="77777777" w:rsidR="00634478" w:rsidRPr="00AD75B7" w:rsidRDefault="00634478" w:rsidP="00634478">
            <w:pPr>
              <w:numPr>
                <w:ilvl w:val="0"/>
                <w:numId w:val="37"/>
              </w:numPr>
              <w:jc w:val="both"/>
              <w:rPr>
                <w:rFonts w:ascii="Times New Roman" w:hAnsi="Times New Roman"/>
                <w:szCs w:val="20"/>
                <w:lang w:val="en-CA" w:eastAsia="zh-CN"/>
              </w:rPr>
            </w:pPr>
            <w:r w:rsidRPr="00AD75B7">
              <w:rPr>
                <w:rFonts w:ascii="Times New Roman" w:hAnsi="Times New Roman"/>
                <w:szCs w:val="20"/>
                <w:lang w:val="en-CA" w:eastAsia="zh-CN"/>
              </w:rPr>
              <w:t>FFS: how to interpret each codepoint of “SRS resource set indicator”.</w:t>
            </w:r>
          </w:p>
          <w:p w14:paraId="020DE8DB" w14:textId="77777777" w:rsidR="00634478" w:rsidRPr="00AD75B7" w:rsidRDefault="00634478" w:rsidP="00634478">
            <w:pPr>
              <w:numPr>
                <w:ilvl w:val="0"/>
                <w:numId w:val="37"/>
              </w:numPr>
              <w:jc w:val="both"/>
              <w:rPr>
                <w:rFonts w:ascii="Times New Roman" w:hAnsi="Times New Roman"/>
                <w:szCs w:val="20"/>
                <w:lang w:val="en-CA" w:eastAsia="zh-CN"/>
              </w:rPr>
            </w:pPr>
            <w:r w:rsidRPr="00AD75B7">
              <w:rPr>
                <w:rFonts w:ascii="Times New Roman" w:hAnsi="Times New Roman"/>
                <w:szCs w:val="20"/>
                <w:lang w:val="en-CA" w:eastAsia="zh-CN"/>
              </w:rPr>
              <w:t>For the maximal number of layers for sTRP transmission, down-select:</w:t>
            </w:r>
          </w:p>
          <w:p w14:paraId="6AAAC0E5"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Option1: The maximal number of layers of sTRP transmission is configured by the maxRank (or Lmax) in current spec</w:t>
            </w:r>
          </w:p>
          <w:p w14:paraId="33B6F8E5"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Option2:  Configuring one additional maximal numbers of layers for sTRP transmission, in addition to maxRank in current spec.</w:t>
            </w:r>
          </w:p>
          <w:p w14:paraId="0D7742A9" w14:textId="77777777" w:rsidR="00634478" w:rsidRPr="00AD75B7" w:rsidRDefault="00634478" w:rsidP="00634478">
            <w:pPr>
              <w:numPr>
                <w:ilvl w:val="0"/>
                <w:numId w:val="37"/>
              </w:numPr>
              <w:jc w:val="both"/>
              <w:rPr>
                <w:rFonts w:ascii="Times New Roman" w:hAnsi="Times New Roman"/>
                <w:szCs w:val="20"/>
                <w:lang w:val="en-CA" w:eastAsia="zh-CN"/>
              </w:rPr>
            </w:pPr>
            <w:r w:rsidRPr="00AD75B7">
              <w:rPr>
                <w:rFonts w:ascii="Times New Roman" w:hAnsi="Times New Roman"/>
                <w:szCs w:val="20"/>
                <w:lang w:val="en-CA" w:eastAsia="zh-CN"/>
              </w:rPr>
              <w:t>Down-select one from the following for maximal number of layers of SDM transmission:</w:t>
            </w:r>
          </w:p>
          <w:p w14:paraId="3344FC3A"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Alt1: Configure one single maximal number of layers (separate from the maximal number(s) of layers for sTRP), that is applied to the first SRS resource set and the second SRS resource set, separately.</w:t>
            </w:r>
          </w:p>
          <w:p w14:paraId="788D04B3"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Alt1a: The maxRank (or Lmax) in current spec is also applied to the first SRS resource set and the second SRS resource set, separately.</w:t>
            </w:r>
          </w:p>
          <w:p w14:paraId="54FA39BE"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 xml:space="preserve">Alt2: Configure separate maximal numbers of layers for the first SRS resource set and the second SRS resource set </w:t>
            </w:r>
          </w:p>
          <w:p w14:paraId="1E860B76"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t xml:space="preserve">Alt3: no dedicated configuration for SDM. </w:t>
            </w:r>
            <w:r w:rsidRPr="00AD75B7">
              <w:rPr>
                <w:rFonts w:ascii="Times New Roman" w:hAnsi="Times New Roman"/>
                <w:szCs w:val="20"/>
                <w:highlight w:val="lightGray"/>
                <w:lang w:val="en-CA" w:eastAsia="zh-CN"/>
              </w:rPr>
              <w:t>The maximal number(s) of layers of sTRP and the UE capability reporting for SDM are used to determine the maximal number of layers of SDM transmission</w:t>
            </w:r>
            <w:r w:rsidRPr="00AD75B7">
              <w:rPr>
                <w:rFonts w:ascii="Times New Roman" w:hAnsi="Times New Roman"/>
                <w:szCs w:val="20"/>
                <w:lang w:val="en-CA" w:eastAsia="zh-CN"/>
              </w:rPr>
              <w:t>.</w:t>
            </w:r>
          </w:p>
          <w:p w14:paraId="177274C1" w14:textId="77777777" w:rsidR="00634478" w:rsidRPr="00AD75B7" w:rsidRDefault="00634478" w:rsidP="00634478">
            <w:pPr>
              <w:numPr>
                <w:ilvl w:val="1"/>
                <w:numId w:val="37"/>
              </w:numPr>
              <w:jc w:val="both"/>
              <w:rPr>
                <w:rFonts w:ascii="Times New Roman" w:hAnsi="Times New Roman"/>
                <w:szCs w:val="20"/>
                <w:lang w:val="en-CA" w:eastAsia="zh-CN"/>
              </w:rPr>
            </w:pPr>
            <w:r w:rsidRPr="00AD75B7">
              <w:rPr>
                <w:rFonts w:ascii="Times New Roman" w:hAnsi="Times New Roman"/>
                <w:szCs w:val="20"/>
                <w:lang w:val="en-CA" w:eastAsia="zh-CN"/>
              </w:rPr>
              <w:lastRenderedPageBreak/>
              <w:t>Alt4: The maximal number(s) of layers in above Option1/2 also applied to the first SRS resource set and the second SRS resource set, separately.</w:t>
            </w:r>
          </w:p>
          <w:p w14:paraId="1CF5BD26" w14:textId="77777777" w:rsidR="00634478" w:rsidRPr="00AD75B7" w:rsidRDefault="00634478" w:rsidP="00634478">
            <w:pPr>
              <w:numPr>
                <w:ilvl w:val="0"/>
                <w:numId w:val="37"/>
              </w:numPr>
              <w:jc w:val="both"/>
              <w:rPr>
                <w:rFonts w:ascii="Times New Roman" w:hAnsi="Times New Roman"/>
                <w:szCs w:val="20"/>
                <w:lang w:val="en-CA" w:eastAsia="zh-CN"/>
              </w:rPr>
            </w:pPr>
            <w:r w:rsidRPr="00AD75B7">
              <w:rPr>
                <w:rFonts w:ascii="Times New Roman" w:hAnsi="Times New Roman"/>
                <w:szCs w:val="20"/>
                <w:lang w:eastAsia="zh-CN"/>
              </w:rPr>
              <w:t>FFS: To ensure the same size of DCI for sTRP and SDM cases, how to use/interpret the TPMI/SRI field(s) and whether to do reserved bit or zero padding.</w:t>
            </w:r>
          </w:p>
          <w:p w14:paraId="1A6614A7" w14:textId="77777777" w:rsidR="00634478" w:rsidRDefault="00634478" w:rsidP="00634478">
            <w:pPr>
              <w:rPr>
                <w:lang w:val="en-CA"/>
              </w:rPr>
            </w:pPr>
          </w:p>
          <w:p w14:paraId="593306D6" w14:textId="77777777" w:rsidR="00634478" w:rsidRPr="00AC4F0D" w:rsidRDefault="00634478" w:rsidP="00634478">
            <w:pPr>
              <w:rPr>
                <w:b/>
                <w:bCs/>
                <w:highlight w:val="darkYellow"/>
                <w:lang w:eastAsia="x-none"/>
              </w:rPr>
            </w:pPr>
            <w:r w:rsidRPr="00AC4F0D">
              <w:rPr>
                <w:b/>
                <w:bCs/>
                <w:highlight w:val="darkYellow"/>
                <w:lang w:eastAsia="x-none"/>
              </w:rPr>
              <w:t>Working Assumption</w:t>
            </w:r>
          </w:p>
          <w:p w14:paraId="159A141D" w14:textId="77777777" w:rsidR="00634478" w:rsidRPr="00AC4F0D" w:rsidRDefault="00634478" w:rsidP="00634478">
            <w:pPr>
              <w:rPr>
                <w:lang w:val="en-CA" w:eastAsia="zh-CN"/>
              </w:rPr>
            </w:pPr>
            <w:r w:rsidRPr="00AC4F0D">
              <w:rPr>
                <w:lang w:val="en-CA" w:eastAsia="zh-CN"/>
              </w:rPr>
              <w:t>For dynamic switching between STxMP SDM scheme and sTRP transmission, support the following:</w:t>
            </w:r>
          </w:p>
          <w:p w14:paraId="5302643E" w14:textId="77777777" w:rsidR="00634478" w:rsidRPr="00AC4F0D" w:rsidRDefault="00634478" w:rsidP="00634478">
            <w:pPr>
              <w:numPr>
                <w:ilvl w:val="0"/>
                <w:numId w:val="38"/>
              </w:numPr>
              <w:rPr>
                <w:lang w:val="en-CA" w:eastAsia="zh-CN"/>
              </w:rPr>
            </w:pPr>
            <w:r w:rsidRPr="00AC4F0D">
              <w:rPr>
                <w:lang w:val="en-CA" w:eastAsia="zh-CN"/>
              </w:rPr>
              <w:t>For sTRP transmission: The maximal number of layers of sTRP transmission is configured by the maxRank (or Lmax) as in current spec (i.e., Option 1)</w:t>
            </w:r>
          </w:p>
          <w:p w14:paraId="1DCC71D9" w14:textId="77777777" w:rsidR="00634478" w:rsidRPr="00AC4F0D" w:rsidRDefault="00634478" w:rsidP="00634478">
            <w:pPr>
              <w:numPr>
                <w:ilvl w:val="0"/>
                <w:numId w:val="38"/>
              </w:numPr>
              <w:rPr>
                <w:lang w:val="en-CA" w:eastAsia="zh-CN"/>
              </w:rPr>
            </w:pPr>
            <w:r w:rsidRPr="00AC4F0D">
              <w:rPr>
                <w:lang w:val="en-CA" w:eastAsia="zh-CN"/>
              </w:rPr>
              <w:t xml:space="preserve">For SDM scheme: </w:t>
            </w:r>
            <w:r w:rsidRPr="00AC4F0D">
              <w:rPr>
                <w:szCs w:val="20"/>
                <w:lang w:val="en-CA" w:eastAsia="x-none"/>
              </w:rPr>
              <w:t>configure one single maximal number of layers (separate from maxRank (or Lmax) for sTRP) that is applied to the first SRS resource set and the second SRS resource set, separately (i.e., Alt1)</w:t>
            </w:r>
          </w:p>
          <w:p w14:paraId="473844B5" w14:textId="77777777" w:rsidR="00634478" w:rsidRPr="00AC4F0D" w:rsidRDefault="00634478" w:rsidP="00634478">
            <w:pPr>
              <w:numPr>
                <w:ilvl w:val="0"/>
                <w:numId w:val="38"/>
              </w:numPr>
              <w:rPr>
                <w:lang w:val="en-CA" w:eastAsia="zh-CN"/>
              </w:rPr>
            </w:pPr>
            <w:r w:rsidRPr="00AC4F0D">
              <w:rPr>
                <w:lang w:val="en-CA" w:eastAsia="zh-CN"/>
              </w:rPr>
              <w:t xml:space="preserve">FFS: Whether/How to enable that the total number of used PUSCH antenna ports for the SDM and sTRP is the same. </w:t>
            </w:r>
          </w:p>
          <w:p w14:paraId="54B0BA68" w14:textId="77777777" w:rsidR="00634478" w:rsidRPr="00AC4F0D" w:rsidRDefault="00634478" w:rsidP="00634478">
            <w:pPr>
              <w:numPr>
                <w:ilvl w:val="1"/>
                <w:numId w:val="38"/>
              </w:numPr>
              <w:rPr>
                <w:lang w:val="en-CA" w:eastAsia="zh-CN"/>
              </w:rPr>
            </w:pPr>
            <w:r w:rsidRPr="00AC4F0D">
              <w:rPr>
                <w:lang w:val="en-CA" w:eastAsia="zh-CN"/>
              </w:rPr>
              <w:t>Note: This corresponds to the case that digital ports are shared between the panels</w:t>
            </w:r>
          </w:p>
          <w:p w14:paraId="1AEBFBC7" w14:textId="77777777" w:rsidR="00634478" w:rsidRPr="00AC4F0D" w:rsidRDefault="00634478" w:rsidP="00634478">
            <w:pPr>
              <w:numPr>
                <w:ilvl w:val="1"/>
                <w:numId w:val="38"/>
              </w:numPr>
              <w:rPr>
                <w:lang w:val="en-CA" w:eastAsia="zh-CN"/>
              </w:rPr>
            </w:pPr>
            <w:r w:rsidRPr="00AC4F0D">
              <w:rPr>
                <w:lang w:val="en-CA" w:eastAsia="zh-CN"/>
              </w:rPr>
              <w:t>Note: RAN1 supports both implementations that digital ports are shared or separate among panels</w:t>
            </w:r>
          </w:p>
          <w:p w14:paraId="6A26CC85" w14:textId="77777777" w:rsidR="00C04348" w:rsidRPr="00634478" w:rsidRDefault="00C04348" w:rsidP="00634478">
            <w:pPr>
              <w:autoSpaceDE w:val="0"/>
              <w:autoSpaceDN w:val="0"/>
              <w:jc w:val="both"/>
              <w:rPr>
                <w:rFonts w:eastAsia="DengXian"/>
                <w:lang w:val="en-CA" w:eastAsia="zh-CN"/>
              </w:rPr>
            </w:pPr>
          </w:p>
        </w:tc>
      </w:tr>
    </w:tbl>
    <w:p w14:paraId="06DA0BE5" w14:textId="77777777"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val="en-US" w:eastAsia="ko-KR"/>
        </w:rPr>
        <w:lastRenderedPageBreak/>
        <w:t xml:space="preserve">In this contribution, we discuss </w:t>
      </w:r>
      <w:r w:rsidR="00882D00" w:rsidRPr="00882D00">
        <w:rPr>
          <w:rFonts w:ascii="Times New Roman" w:hAnsi="Times New Roman"/>
          <w:sz w:val="22"/>
          <w:lang w:val="en-US" w:eastAsia="ko-KR"/>
        </w:rPr>
        <w:t xml:space="preserve">a method for determining the </w:t>
      </w:r>
      <w:r w:rsidR="00882D00">
        <w:rPr>
          <w:rFonts w:ascii="Times New Roman" w:hAnsi="Times New Roman"/>
          <w:sz w:val="22"/>
          <w:lang w:val="en-US" w:eastAsia="ko-KR"/>
        </w:rPr>
        <w:t xml:space="preserve">total </w:t>
      </w:r>
      <w:r w:rsidR="00882D00" w:rsidRPr="00882D00">
        <w:rPr>
          <w:rFonts w:ascii="Times New Roman" w:hAnsi="Times New Roman"/>
          <w:sz w:val="22"/>
          <w:lang w:val="en-US" w:eastAsia="ko-KR"/>
        </w:rPr>
        <w:t>number of anten</w:t>
      </w:r>
      <w:r w:rsidR="005F5B00">
        <w:rPr>
          <w:rFonts w:ascii="Times New Roman" w:hAnsi="Times New Roman"/>
          <w:sz w:val="22"/>
          <w:lang w:val="en-US" w:eastAsia="ko-KR"/>
        </w:rPr>
        <w:t>na ports used for sTRP or</w:t>
      </w:r>
      <w:r w:rsidR="00882D00" w:rsidRPr="00882D00">
        <w:rPr>
          <w:rFonts w:ascii="Times New Roman" w:hAnsi="Times New Roman"/>
          <w:sz w:val="22"/>
          <w:lang w:val="en-US" w:eastAsia="ko-KR"/>
        </w:rPr>
        <w:t xml:space="preserve"> SDM for PUSCH transmission that takes into account whether digital ports are shared between </w:t>
      </w:r>
      <w:r w:rsidR="00882D00">
        <w:rPr>
          <w:rFonts w:ascii="Times New Roman" w:hAnsi="Times New Roman"/>
          <w:sz w:val="22"/>
          <w:lang w:val="en-US" w:eastAsia="ko-KR"/>
        </w:rPr>
        <w:t xml:space="preserve">the </w:t>
      </w:r>
      <w:r w:rsidR="00882D00" w:rsidRPr="00882D00">
        <w:rPr>
          <w:rFonts w:ascii="Times New Roman" w:hAnsi="Times New Roman"/>
          <w:sz w:val="22"/>
          <w:lang w:val="en-US" w:eastAsia="ko-KR"/>
        </w:rPr>
        <w:t>panels.</w:t>
      </w:r>
    </w:p>
    <w:p w14:paraId="7606FBDF" w14:textId="77777777" w:rsidR="00C04348" w:rsidRPr="004B0D77" w:rsidRDefault="00C04348" w:rsidP="00C04348">
      <w:pPr>
        <w:spacing w:before="240"/>
        <w:rPr>
          <w:sz w:val="22"/>
          <w:lang w:eastAsia="ko-KR"/>
        </w:rPr>
      </w:pPr>
    </w:p>
    <w:p w14:paraId="04F9963F" w14:textId="77777777" w:rsidR="00C04348" w:rsidRDefault="00C04348" w:rsidP="00C04348">
      <w:pPr>
        <w:pStyle w:val="1"/>
      </w:pPr>
      <w:r>
        <w:t>Discussion</w:t>
      </w:r>
    </w:p>
    <w:p w14:paraId="7605A8A7" w14:textId="055190AC" w:rsidR="00032D60" w:rsidRPr="003514B0" w:rsidRDefault="00451799" w:rsidP="00C04348">
      <w:pPr>
        <w:spacing w:before="240"/>
        <w:rPr>
          <w:rFonts w:ascii="Times New Roman" w:hAnsi="Times New Roman"/>
          <w:sz w:val="22"/>
          <w:szCs w:val="22"/>
        </w:rPr>
      </w:pPr>
      <w:r w:rsidRPr="003514B0">
        <w:rPr>
          <w:rFonts w:ascii="Times New Roman" w:hAnsi="Times New Roman"/>
          <w:sz w:val="22"/>
          <w:szCs w:val="22"/>
        </w:rPr>
        <w:t xml:space="preserve">In </w:t>
      </w:r>
      <w:r w:rsidR="00032D60" w:rsidRPr="003514B0">
        <w:rPr>
          <w:rFonts w:ascii="Times New Roman" w:hAnsi="Times New Roman"/>
          <w:sz w:val="22"/>
          <w:szCs w:val="22"/>
        </w:rPr>
        <w:t>Rel-18</w:t>
      </w:r>
      <w:r w:rsidRPr="003514B0">
        <w:rPr>
          <w:rFonts w:ascii="Times New Roman" w:hAnsi="Times New Roman"/>
          <w:sz w:val="22"/>
          <w:szCs w:val="22"/>
        </w:rPr>
        <w:t xml:space="preserve">, </w:t>
      </w:r>
      <w:r w:rsidR="00032D60" w:rsidRPr="003514B0">
        <w:rPr>
          <w:rFonts w:ascii="Times New Roman" w:hAnsi="Times New Roman"/>
          <w:sz w:val="22"/>
          <w:szCs w:val="22"/>
        </w:rPr>
        <w:t>various discussions on dynamic switching of STxMP SDM schemes and sTRP transmissions were conducted to determine the maximum number of layers for sTRP transmissions and the maximum number of layers for SDM transmissions. As a result, (1) for sTRP transmissions, the maximum number of layers is maxRank (or Lmax), as was the behavior prior to Rel-18, and (2) for SDM schemes, the maximum number of layers applied to the first SRS resource</w:t>
      </w:r>
      <w:r w:rsidR="00363721">
        <w:rPr>
          <w:rFonts w:ascii="Times New Roman" w:hAnsi="Times New Roman"/>
          <w:sz w:val="22"/>
          <w:szCs w:val="22"/>
        </w:rPr>
        <w:t xml:space="preserve"> set</w:t>
      </w:r>
      <w:r w:rsidR="00032D60" w:rsidRPr="003514B0">
        <w:rPr>
          <w:rFonts w:ascii="Times New Roman" w:hAnsi="Times New Roman"/>
          <w:sz w:val="22"/>
          <w:szCs w:val="22"/>
        </w:rPr>
        <w:t xml:space="preserve"> and the second SRS resource</w:t>
      </w:r>
      <w:r w:rsidR="00363721">
        <w:rPr>
          <w:rFonts w:ascii="Times New Roman" w:hAnsi="Times New Roman"/>
          <w:sz w:val="22"/>
          <w:szCs w:val="22"/>
        </w:rPr>
        <w:t xml:space="preserve"> set</w:t>
      </w:r>
      <w:r w:rsidR="00032D60" w:rsidRPr="003514B0">
        <w:rPr>
          <w:rFonts w:ascii="Times New Roman" w:hAnsi="Times New Roman"/>
          <w:sz w:val="22"/>
          <w:szCs w:val="22"/>
        </w:rPr>
        <w:t xml:space="preserve"> is one each. However, discussions are still ongoing on whether and how the number of antenna ports for PUSCH transmissions used in SDM and sTRP </w:t>
      </w:r>
      <w:r w:rsidR="00363721">
        <w:rPr>
          <w:rFonts w:ascii="Times New Roman" w:hAnsi="Times New Roman"/>
          <w:sz w:val="22"/>
          <w:szCs w:val="22"/>
        </w:rPr>
        <w:t>is</w:t>
      </w:r>
      <w:r w:rsidR="00032D60" w:rsidRPr="003514B0">
        <w:rPr>
          <w:rFonts w:ascii="Times New Roman" w:hAnsi="Times New Roman"/>
          <w:sz w:val="22"/>
          <w:szCs w:val="22"/>
        </w:rPr>
        <w:t xml:space="preserve"> the s</w:t>
      </w:r>
      <w:r w:rsidR="003514B0">
        <w:rPr>
          <w:rFonts w:ascii="Times New Roman" w:hAnsi="Times New Roman"/>
          <w:sz w:val="22"/>
          <w:szCs w:val="22"/>
        </w:rPr>
        <w:t xml:space="preserve">ame. An important consideration in this discussion is whether </w:t>
      </w:r>
      <w:r w:rsidR="00032D60" w:rsidRPr="003514B0">
        <w:rPr>
          <w:rFonts w:ascii="Times New Roman" w:hAnsi="Times New Roman"/>
          <w:sz w:val="22"/>
          <w:szCs w:val="22"/>
        </w:rPr>
        <w:t>the digital ports are shared or separated between panels.</w:t>
      </w:r>
    </w:p>
    <w:p w14:paraId="52241098" w14:textId="046FDD8A" w:rsidR="003A3D9F" w:rsidRDefault="003A3D9F" w:rsidP="00C04348">
      <w:pPr>
        <w:spacing w:before="240"/>
        <w:rPr>
          <w:rFonts w:ascii="Times New Roman" w:hAnsi="Times New Roman"/>
          <w:sz w:val="22"/>
          <w:szCs w:val="22"/>
        </w:rPr>
      </w:pPr>
      <w:r w:rsidRPr="003A3D9F">
        <w:rPr>
          <w:rFonts w:ascii="Times New Roman" w:hAnsi="Times New Roman"/>
          <w:sz w:val="22"/>
          <w:szCs w:val="22"/>
        </w:rPr>
        <w:t xml:space="preserve">Figure 1 shows </w:t>
      </w:r>
      <w:r w:rsidR="00F7453C">
        <w:rPr>
          <w:rFonts w:ascii="Times New Roman" w:hAnsi="Times New Roman"/>
          <w:sz w:val="22"/>
          <w:szCs w:val="22"/>
        </w:rPr>
        <w:t xml:space="preserve">the case </w:t>
      </w:r>
      <w:r w:rsidR="00363721">
        <w:rPr>
          <w:rFonts w:ascii="Times New Roman" w:hAnsi="Times New Roman"/>
          <w:sz w:val="22"/>
          <w:szCs w:val="22"/>
        </w:rPr>
        <w:t>where</w:t>
      </w:r>
      <w:r w:rsidR="00363721" w:rsidRPr="003A3D9F">
        <w:rPr>
          <w:rFonts w:ascii="Times New Roman" w:hAnsi="Times New Roman"/>
          <w:sz w:val="22"/>
          <w:szCs w:val="22"/>
        </w:rPr>
        <w:t xml:space="preserve"> </w:t>
      </w:r>
      <w:r w:rsidRPr="003A3D9F">
        <w:rPr>
          <w:rFonts w:ascii="Times New Roman" w:hAnsi="Times New Roman"/>
          <w:sz w:val="22"/>
          <w:szCs w:val="22"/>
        </w:rPr>
        <w:t>the digital ports are separated between panels.</w:t>
      </w:r>
      <w:r>
        <w:rPr>
          <w:rFonts w:ascii="Times New Roman" w:hAnsi="Times New Roman"/>
          <w:sz w:val="22"/>
          <w:szCs w:val="22"/>
        </w:rPr>
        <w:t xml:space="preserve"> If the digital ports are separated </w:t>
      </w:r>
      <w:r w:rsidRPr="003A3D9F">
        <w:rPr>
          <w:rFonts w:ascii="Times New Roman" w:hAnsi="Times New Roman"/>
          <w:sz w:val="22"/>
          <w:szCs w:val="22"/>
        </w:rPr>
        <w:t>between panels, all four digital ports on the selected panel can be used for sTRP transm</w:t>
      </w:r>
      <w:r>
        <w:rPr>
          <w:rFonts w:ascii="Times New Roman" w:hAnsi="Times New Roman"/>
          <w:sz w:val="22"/>
          <w:szCs w:val="22"/>
        </w:rPr>
        <w:t xml:space="preserve">ission. </w:t>
      </w:r>
      <w:r w:rsidRPr="003A3D9F">
        <w:rPr>
          <w:rFonts w:ascii="Times New Roman" w:hAnsi="Times New Roman"/>
          <w:sz w:val="22"/>
          <w:szCs w:val="22"/>
        </w:rPr>
        <w:t>Similarly, all four digital ports on each of the two panels can be used for SDM transmission, for a total of e</w:t>
      </w:r>
      <w:r>
        <w:rPr>
          <w:rFonts w:ascii="Times New Roman" w:hAnsi="Times New Roman"/>
          <w:sz w:val="22"/>
          <w:szCs w:val="22"/>
        </w:rPr>
        <w:t>ight digital ports</w:t>
      </w:r>
      <w:r w:rsidR="005F5B00">
        <w:rPr>
          <w:rFonts w:ascii="Times New Roman" w:hAnsi="Times New Roman"/>
          <w:sz w:val="22"/>
          <w:szCs w:val="22"/>
        </w:rPr>
        <w:t xml:space="preserve"> available</w:t>
      </w:r>
      <w:r>
        <w:rPr>
          <w:rFonts w:ascii="Times New Roman" w:hAnsi="Times New Roman"/>
          <w:sz w:val="22"/>
          <w:szCs w:val="22"/>
        </w:rPr>
        <w:t>.</w:t>
      </w:r>
    </w:p>
    <w:p w14:paraId="4C9D6FDC" w14:textId="5292B5FF" w:rsidR="003A3D9F" w:rsidRDefault="00363721" w:rsidP="003A3D9F">
      <w:pPr>
        <w:spacing w:before="24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5E9B097A" wp14:editId="314E0E56">
            <wp:extent cx="2283757" cy="1980000"/>
            <wp:effectExtent l="0" t="0" r="254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3757" cy="1980000"/>
                    </a:xfrm>
                    <a:prstGeom prst="rect">
                      <a:avLst/>
                    </a:prstGeom>
                    <a:noFill/>
                  </pic:spPr>
                </pic:pic>
              </a:graphicData>
            </a:graphic>
          </wp:inline>
        </w:drawing>
      </w:r>
    </w:p>
    <w:p w14:paraId="4ED92031" w14:textId="77777777" w:rsidR="003A3D9F" w:rsidRPr="001F6E09" w:rsidRDefault="001F6E09" w:rsidP="003A3D9F">
      <w:pPr>
        <w:spacing w:before="240"/>
        <w:jc w:val="center"/>
        <w:rPr>
          <w:rFonts w:ascii="Times New Roman" w:hAnsi="Times New Roman"/>
          <w:b/>
          <w:bCs/>
          <w:iCs/>
          <w:sz w:val="22"/>
          <w:lang w:eastAsia="ko-KR"/>
        </w:rPr>
      </w:pPr>
      <w:r w:rsidRPr="001F6E09">
        <w:rPr>
          <w:rFonts w:ascii="Times New Roman" w:hAnsi="Times New Roman" w:hint="eastAsia"/>
          <w:b/>
          <w:bCs/>
          <w:iCs/>
          <w:sz w:val="22"/>
          <w:lang w:eastAsia="ko-KR"/>
        </w:rPr>
        <w:t>Figure 1:</w:t>
      </w:r>
      <w:r w:rsidR="003A3D9F" w:rsidRPr="001F6E09">
        <w:rPr>
          <w:rFonts w:ascii="Times New Roman" w:hAnsi="Times New Roman" w:hint="eastAsia"/>
          <w:b/>
          <w:bCs/>
          <w:iCs/>
          <w:sz w:val="22"/>
          <w:lang w:eastAsia="ko-KR"/>
        </w:rPr>
        <w:t xml:space="preserve"> </w:t>
      </w:r>
      <w:r w:rsidR="003A3D9F" w:rsidRPr="001F6E09">
        <w:rPr>
          <w:rFonts w:ascii="Times New Roman" w:hAnsi="Times New Roman"/>
          <w:b/>
          <w:bCs/>
          <w:iCs/>
          <w:sz w:val="22"/>
          <w:lang w:eastAsia="ko-KR"/>
        </w:rPr>
        <w:t xml:space="preserve">sTRP and SDM </w:t>
      </w:r>
      <w:r w:rsidR="00C741DA">
        <w:rPr>
          <w:rFonts w:ascii="Times New Roman" w:hAnsi="Times New Roman"/>
          <w:b/>
          <w:bCs/>
          <w:iCs/>
          <w:sz w:val="22"/>
          <w:lang w:eastAsia="ko-KR"/>
        </w:rPr>
        <w:t xml:space="preserve">transmission with </w:t>
      </w:r>
      <w:r w:rsidR="003A3D9F" w:rsidRPr="001F6E09">
        <w:rPr>
          <w:rFonts w:ascii="Times New Roman" w:hAnsi="Times New Roman"/>
          <w:b/>
          <w:bCs/>
          <w:iCs/>
          <w:sz w:val="22"/>
          <w:lang w:eastAsia="ko-KR"/>
        </w:rPr>
        <w:t xml:space="preserve">separated </w:t>
      </w:r>
      <w:r w:rsidR="00C741DA">
        <w:rPr>
          <w:rFonts w:ascii="Times New Roman" w:hAnsi="Times New Roman"/>
          <w:b/>
          <w:bCs/>
          <w:iCs/>
          <w:sz w:val="22"/>
          <w:lang w:eastAsia="ko-KR"/>
        </w:rPr>
        <w:t>digital ports</w:t>
      </w:r>
    </w:p>
    <w:p w14:paraId="7AB4C666" w14:textId="1114A88F" w:rsidR="003A3D9F" w:rsidRDefault="003A3D9F" w:rsidP="003A3D9F">
      <w:pPr>
        <w:spacing w:before="240"/>
        <w:rPr>
          <w:rFonts w:ascii="Times New Roman" w:hAnsi="Times New Roman"/>
          <w:sz w:val="22"/>
          <w:szCs w:val="22"/>
        </w:rPr>
      </w:pPr>
      <w:r w:rsidRPr="003A3D9F">
        <w:rPr>
          <w:rFonts w:ascii="Times New Roman" w:hAnsi="Times New Roman"/>
          <w:sz w:val="22"/>
          <w:szCs w:val="22"/>
        </w:rPr>
        <w:t xml:space="preserve">Figure 2 shows the case </w:t>
      </w:r>
      <w:r w:rsidR="00363721">
        <w:rPr>
          <w:rFonts w:ascii="Times New Roman" w:hAnsi="Times New Roman"/>
          <w:sz w:val="22"/>
          <w:szCs w:val="22"/>
        </w:rPr>
        <w:t>where</w:t>
      </w:r>
      <w:r w:rsidRPr="003A3D9F">
        <w:rPr>
          <w:rFonts w:ascii="Times New Roman" w:hAnsi="Times New Roman"/>
          <w:sz w:val="22"/>
          <w:szCs w:val="22"/>
        </w:rPr>
        <w:t xml:space="preserve"> the digital ports are shared between panels. For sTRP</w:t>
      </w:r>
      <w:r w:rsidR="00F7453C">
        <w:rPr>
          <w:rFonts w:ascii="Times New Roman" w:hAnsi="Times New Roman"/>
          <w:sz w:val="22"/>
          <w:szCs w:val="22"/>
        </w:rPr>
        <w:t xml:space="preserve"> transmission</w:t>
      </w:r>
      <w:r w:rsidRPr="003A3D9F">
        <w:rPr>
          <w:rFonts w:ascii="Times New Roman" w:hAnsi="Times New Roman"/>
          <w:sz w:val="22"/>
          <w:szCs w:val="22"/>
        </w:rPr>
        <w:t>, all fo</w:t>
      </w:r>
      <w:r>
        <w:rPr>
          <w:rFonts w:ascii="Times New Roman" w:hAnsi="Times New Roman"/>
          <w:sz w:val="22"/>
          <w:szCs w:val="22"/>
        </w:rPr>
        <w:t>ur digital ports on the</w:t>
      </w:r>
      <w:r w:rsidRPr="003A3D9F">
        <w:rPr>
          <w:rFonts w:ascii="Times New Roman" w:hAnsi="Times New Roman"/>
          <w:sz w:val="22"/>
          <w:szCs w:val="22"/>
        </w:rPr>
        <w:t xml:space="preserve"> panel are a</w:t>
      </w:r>
      <w:r>
        <w:rPr>
          <w:rFonts w:ascii="Times New Roman" w:hAnsi="Times New Roman"/>
          <w:sz w:val="22"/>
          <w:szCs w:val="22"/>
        </w:rPr>
        <w:t>vailable. For SDM</w:t>
      </w:r>
      <w:r w:rsidRPr="003A3D9F">
        <w:rPr>
          <w:rFonts w:ascii="Times New Roman" w:hAnsi="Times New Roman"/>
          <w:sz w:val="22"/>
          <w:szCs w:val="22"/>
        </w:rPr>
        <w:t xml:space="preserve">, however, the four digital ports must be shared between the two transmit panels, so only a subset of these digital ports are available for each panel. </w:t>
      </w:r>
    </w:p>
    <w:p w14:paraId="042C25A7" w14:textId="6093278D" w:rsidR="003A3D9F" w:rsidRDefault="00363721" w:rsidP="003A3D9F">
      <w:pPr>
        <w:spacing w:before="24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5DA48571" wp14:editId="21A42FCD">
            <wp:extent cx="2295486" cy="1980000"/>
            <wp:effectExtent l="0" t="0" r="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486" cy="1980000"/>
                    </a:xfrm>
                    <a:prstGeom prst="rect">
                      <a:avLst/>
                    </a:prstGeom>
                    <a:noFill/>
                  </pic:spPr>
                </pic:pic>
              </a:graphicData>
            </a:graphic>
          </wp:inline>
        </w:drawing>
      </w:r>
    </w:p>
    <w:p w14:paraId="2CAD2F0B" w14:textId="77777777" w:rsidR="003A3D9F" w:rsidRPr="001F6E09" w:rsidRDefault="003A3D9F" w:rsidP="003A3D9F">
      <w:pPr>
        <w:spacing w:before="240"/>
        <w:jc w:val="center"/>
        <w:rPr>
          <w:rFonts w:ascii="Times New Roman" w:hAnsi="Times New Roman"/>
          <w:b/>
          <w:sz w:val="22"/>
          <w:szCs w:val="22"/>
          <w:lang w:eastAsia="ko-KR"/>
        </w:rPr>
      </w:pPr>
      <w:r w:rsidRPr="001F6E09">
        <w:rPr>
          <w:rFonts w:ascii="Times New Roman" w:hAnsi="Times New Roman" w:hint="eastAsia"/>
          <w:b/>
          <w:sz w:val="22"/>
          <w:szCs w:val="22"/>
          <w:lang w:eastAsia="ko-KR"/>
        </w:rPr>
        <w:t>Figure 2</w:t>
      </w:r>
      <w:r w:rsidR="001F6E09" w:rsidRPr="001F6E09">
        <w:rPr>
          <w:rFonts w:ascii="Times New Roman" w:hAnsi="Times New Roman" w:hint="eastAsia"/>
          <w:b/>
          <w:sz w:val="22"/>
          <w:szCs w:val="22"/>
          <w:lang w:eastAsia="ko-KR"/>
        </w:rPr>
        <w:t>:</w:t>
      </w:r>
      <w:r w:rsidRPr="001F6E09">
        <w:rPr>
          <w:rFonts w:ascii="Times New Roman" w:hAnsi="Times New Roman" w:hint="eastAsia"/>
          <w:b/>
          <w:sz w:val="22"/>
          <w:szCs w:val="22"/>
          <w:lang w:eastAsia="ko-KR"/>
        </w:rPr>
        <w:t xml:space="preserve"> </w:t>
      </w:r>
      <w:r w:rsidRPr="001F6E09">
        <w:rPr>
          <w:rFonts w:ascii="Times New Roman" w:hAnsi="Times New Roman"/>
          <w:b/>
          <w:sz w:val="22"/>
          <w:szCs w:val="22"/>
          <w:lang w:eastAsia="ko-KR"/>
        </w:rPr>
        <w:t xml:space="preserve">sTRP and SDM </w:t>
      </w:r>
      <w:r w:rsidR="00C741DA">
        <w:rPr>
          <w:rFonts w:ascii="Times New Roman" w:hAnsi="Times New Roman"/>
          <w:b/>
          <w:sz w:val="22"/>
          <w:szCs w:val="22"/>
          <w:lang w:eastAsia="ko-KR"/>
        </w:rPr>
        <w:t>transmission with shared digital ports</w:t>
      </w:r>
    </w:p>
    <w:p w14:paraId="0AF27564" w14:textId="77777777" w:rsidR="0013609F" w:rsidRDefault="001F6E09" w:rsidP="003A3D9F">
      <w:pPr>
        <w:spacing w:before="240"/>
        <w:rPr>
          <w:rFonts w:ascii="Times New Roman" w:hAnsi="Times New Roman"/>
          <w:sz w:val="22"/>
          <w:szCs w:val="22"/>
          <w:lang w:eastAsia="ko-KR"/>
        </w:rPr>
      </w:pPr>
      <w:r w:rsidRPr="001F6E09">
        <w:rPr>
          <w:rFonts w:ascii="Times New Roman" w:hAnsi="Times New Roman"/>
          <w:sz w:val="22"/>
          <w:szCs w:val="22"/>
        </w:rPr>
        <w:t xml:space="preserve">Typically, the UE can select a precoder by mapping the TPMI field of the PUSCH transmission to the TPMI index of a selected TPMI table, where the TPMI table is selected based on several parameters, including the number of ports in the SRS resource for the PUSCH transmission. </w:t>
      </w:r>
      <w:r w:rsidR="003A3D9F" w:rsidRPr="003A3D9F">
        <w:rPr>
          <w:rFonts w:ascii="Times New Roman" w:hAnsi="Times New Roman"/>
          <w:sz w:val="22"/>
          <w:szCs w:val="22"/>
        </w:rPr>
        <w:t xml:space="preserve">Thus, in case of </w:t>
      </w:r>
      <w:r w:rsidR="00F7453C">
        <w:rPr>
          <w:rFonts w:ascii="Times New Roman" w:hAnsi="Times New Roman"/>
          <w:sz w:val="22"/>
          <w:szCs w:val="22"/>
        </w:rPr>
        <w:t xml:space="preserve">the </w:t>
      </w:r>
      <w:r w:rsidR="003A3D9F" w:rsidRPr="003A3D9F">
        <w:rPr>
          <w:rFonts w:ascii="Times New Roman" w:hAnsi="Times New Roman"/>
          <w:sz w:val="22"/>
          <w:szCs w:val="22"/>
        </w:rPr>
        <w:t>sTRP</w:t>
      </w:r>
      <w:r w:rsidR="00F7453C">
        <w:rPr>
          <w:rFonts w:ascii="Times New Roman" w:hAnsi="Times New Roman"/>
          <w:sz w:val="22"/>
          <w:szCs w:val="22"/>
        </w:rPr>
        <w:t xml:space="preserve"> transmission</w:t>
      </w:r>
      <w:r w:rsidR="003A3D9F" w:rsidRPr="003A3D9F">
        <w:rPr>
          <w:rFonts w:ascii="Times New Roman" w:hAnsi="Times New Roman"/>
          <w:sz w:val="22"/>
          <w:szCs w:val="22"/>
        </w:rPr>
        <w:t xml:space="preserve">, it is possible to operate in this manner regardless of whether digital ports are shared or not. If the digital ports are </w:t>
      </w:r>
      <w:r>
        <w:rPr>
          <w:rFonts w:ascii="Times New Roman" w:hAnsi="Times New Roman"/>
          <w:sz w:val="22"/>
          <w:szCs w:val="22"/>
        </w:rPr>
        <w:t>separated</w:t>
      </w:r>
      <w:r w:rsidR="003A3D9F" w:rsidRPr="003A3D9F">
        <w:rPr>
          <w:rFonts w:ascii="Times New Roman" w:hAnsi="Times New Roman"/>
          <w:sz w:val="22"/>
          <w:szCs w:val="22"/>
        </w:rPr>
        <w:t xml:space="preserve"> between the panels </w:t>
      </w:r>
      <w:r w:rsidR="00F7453C">
        <w:rPr>
          <w:rFonts w:ascii="Times New Roman" w:hAnsi="Times New Roman"/>
          <w:sz w:val="22"/>
          <w:szCs w:val="22"/>
        </w:rPr>
        <w:t>for</w:t>
      </w:r>
      <w:r w:rsidR="003A3D9F" w:rsidRPr="003A3D9F">
        <w:rPr>
          <w:rFonts w:ascii="Times New Roman" w:hAnsi="Times New Roman"/>
          <w:sz w:val="22"/>
          <w:szCs w:val="22"/>
        </w:rPr>
        <w:t xml:space="preserve"> the SDM scheme, the maximum number of layers for SDM PUSCH can be twice as many as for sTRP PUSCH, but the number of SRS ports per layer is the same as for sTRP, so it can be operated in the same way. However, if the digital ports are shared </w:t>
      </w:r>
      <w:r>
        <w:rPr>
          <w:rFonts w:ascii="Times New Roman" w:hAnsi="Times New Roman"/>
          <w:sz w:val="22"/>
          <w:szCs w:val="22"/>
        </w:rPr>
        <w:t>between</w:t>
      </w:r>
      <w:r w:rsidR="003A3D9F" w:rsidRPr="003A3D9F">
        <w:rPr>
          <w:rFonts w:ascii="Times New Roman" w:hAnsi="Times New Roman"/>
          <w:sz w:val="22"/>
          <w:szCs w:val="22"/>
        </w:rPr>
        <w:t xml:space="preserve"> the panels </w:t>
      </w:r>
      <w:r w:rsidR="00F7453C">
        <w:rPr>
          <w:rFonts w:ascii="Times New Roman" w:hAnsi="Times New Roman"/>
          <w:sz w:val="22"/>
          <w:szCs w:val="22"/>
        </w:rPr>
        <w:t>for</w:t>
      </w:r>
      <w:r w:rsidR="003A3D9F" w:rsidRPr="003A3D9F">
        <w:rPr>
          <w:rFonts w:ascii="Times New Roman" w:hAnsi="Times New Roman"/>
          <w:sz w:val="22"/>
          <w:szCs w:val="22"/>
        </w:rPr>
        <w:t xml:space="preserve"> the SDM </w:t>
      </w:r>
      <w:r>
        <w:rPr>
          <w:rFonts w:ascii="Times New Roman" w:hAnsi="Times New Roman"/>
          <w:sz w:val="22"/>
          <w:szCs w:val="22"/>
        </w:rPr>
        <w:t>scheme</w:t>
      </w:r>
      <w:r w:rsidR="003A3D9F" w:rsidRPr="003A3D9F">
        <w:rPr>
          <w:rFonts w:ascii="Times New Roman" w:hAnsi="Times New Roman"/>
          <w:sz w:val="22"/>
          <w:szCs w:val="22"/>
        </w:rPr>
        <w:t>, the number of SRS ports per each panel will be reduced compared to sTRP (or SDM with unshared digital ports), which may require new configuration and settings</w:t>
      </w:r>
      <w:r>
        <w:rPr>
          <w:rFonts w:ascii="Times New Roman" w:hAnsi="Times New Roman"/>
          <w:sz w:val="22"/>
          <w:szCs w:val="22"/>
        </w:rPr>
        <w:t xml:space="preserve">. </w:t>
      </w:r>
      <w:r w:rsidR="00897745">
        <w:rPr>
          <w:rFonts w:ascii="Times New Roman" w:hAnsi="Times New Roman"/>
          <w:sz w:val="22"/>
          <w:szCs w:val="22"/>
        </w:rPr>
        <w:t>This means that</w:t>
      </w:r>
      <w:r w:rsidRPr="001F6E09">
        <w:rPr>
          <w:rFonts w:ascii="Times New Roman" w:hAnsi="Times New Roman"/>
          <w:sz w:val="22"/>
          <w:szCs w:val="22"/>
        </w:rPr>
        <w:t xml:space="preserve">, unlike in the case of sTRP </w:t>
      </w:r>
      <w:r w:rsidR="00241142">
        <w:rPr>
          <w:rFonts w:ascii="Times New Roman" w:hAnsi="Times New Roman"/>
          <w:sz w:val="22"/>
          <w:szCs w:val="22"/>
        </w:rPr>
        <w:t xml:space="preserve">transmission </w:t>
      </w:r>
      <w:r w:rsidRPr="001F6E09">
        <w:rPr>
          <w:rFonts w:ascii="Times New Roman" w:hAnsi="Times New Roman"/>
          <w:sz w:val="22"/>
          <w:szCs w:val="22"/>
        </w:rPr>
        <w:t>with shared/</w:t>
      </w:r>
      <w:r w:rsidR="00F7453C">
        <w:rPr>
          <w:rFonts w:ascii="Times New Roman" w:hAnsi="Times New Roman"/>
          <w:sz w:val="22"/>
          <w:szCs w:val="22"/>
        </w:rPr>
        <w:t>separated</w:t>
      </w:r>
      <w:r w:rsidRPr="001F6E09">
        <w:rPr>
          <w:rFonts w:ascii="Times New Roman" w:hAnsi="Times New Roman"/>
          <w:sz w:val="22"/>
          <w:szCs w:val="22"/>
        </w:rPr>
        <w:t xml:space="preserve"> digital ports and SDM </w:t>
      </w:r>
      <w:r w:rsidR="00241142">
        <w:rPr>
          <w:rFonts w:ascii="Times New Roman" w:hAnsi="Times New Roman"/>
          <w:sz w:val="22"/>
          <w:szCs w:val="22"/>
        </w:rPr>
        <w:t xml:space="preserve">transmission </w:t>
      </w:r>
      <w:r w:rsidRPr="001F6E09">
        <w:rPr>
          <w:rFonts w:ascii="Times New Roman" w:hAnsi="Times New Roman"/>
          <w:sz w:val="22"/>
          <w:szCs w:val="22"/>
        </w:rPr>
        <w:t xml:space="preserve">with </w:t>
      </w:r>
      <w:r w:rsidR="00F7453C">
        <w:rPr>
          <w:rFonts w:ascii="Times New Roman" w:hAnsi="Times New Roman"/>
          <w:sz w:val="22"/>
          <w:szCs w:val="22"/>
        </w:rPr>
        <w:t xml:space="preserve">separated </w:t>
      </w:r>
      <w:r w:rsidRPr="001F6E09">
        <w:rPr>
          <w:rFonts w:ascii="Times New Roman" w:hAnsi="Times New Roman"/>
          <w:sz w:val="22"/>
          <w:szCs w:val="22"/>
        </w:rPr>
        <w:t xml:space="preserve">digital ports, the UE needs </w:t>
      </w:r>
      <w:r w:rsidR="006A1F58">
        <w:rPr>
          <w:rFonts w:ascii="Times New Roman" w:hAnsi="Times New Roman"/>
          <w:sz w:val="22"/>
          <w:szCs w:val="22"/>
        </w:rPr>
        <w:t>to report to the gNB</w:t>
      </w:r>
      <w:r w:rsidRPr="001F6E09">
        <w:rPr>
          <w:rFonts w:ascii="Times New Roman" w:hAnsi="Times New Roman"/>
          <w:sz w:val="22"/>
          <w:szCs w:val="22"/>
        </w:rPr>
        <w:t xml:space="preserve"> </w:t>
      </w:r>
      <w:r w:rsidR="002378B1">
        <w:rPr>
          <w:rFonts w:ascii="Times New Roman" w:hAnsi="Times New Roman"/>
          <w:sz w:val="22"/>
          <w:szCs w:val="22"/>
        </w:rPr>
        <w:t>of</w:t>
      </w:r>
      <w:r w:rsidRPr="001F6E09">
        <w:rPr>
          <w:rFonts w:ascii="Times New Roman" w:hAnsi="Times New Roman"/>
          <w:sz w:val="22"/>
          <w:szCs w:val="22"/>
        </w:rPr>
        <w:t xml:space="preserve"> </w:t>
      </w:r>
      <w:r w:rsidR="006A1F58">
        <w:rPr>
          <w:rFonts w:ascii="Times New Roman" w:hAnsi="Times New Roman"/>
          <w:sz w:val="22"/>
          <w:szCs w:val="22"/>
        </w:rPr>
        <w:t xml:space="preserve">the </w:t>
      </w:r>
      <w:r w:rsidRPr="001F6E09">
        <w:rPr>
          <w:rFonts w:ascii="Times New Roman" w:hAnsi="Times New Roman"/>
          <w:sz w:val="22"/>
          <w:szCs w:val="22"/>
        </w:rPr>
        <w:t>(maximum) number of SRS resour</w:t>
      </w:r>
      <w:r>
        <w:rPr>
          <w:rFonts w:ascii="Times New Roman" w:hAnsi="Times New Roman"/>
          <w:sz w:val="22"/>
          <w:szCs w:val="22"/>
        </w:rPr>
        <w:t>ce sets within each</w:t>
      </w:r>
      <w:r w:rsidR="006A1F58">
        <w:rPr>
          <w:rFonts w:ascii="Times New Roman" w:hAnsi="Times New Roman"/>
          <w:sz w:val="22"/>
          <w:szCs w:val="22"/>
        </w:rPr>
        <w:t xml:space="preserve"> panel or </w:t>
      </w:r>
      <w:r w:rsidR="00897745">
        <w:rPr>
          <w:rFonts w:ascii="Times New Roman" w:hAnsi="Times New Roman"/>
          <w:sz w:val="22"/>
          <w:szCs w:val="22"/>
        </w:rPr>
        <w:t xml:space="preserve">the number of available ports </w:t>
      </w:r>
      <w:r w:rsidR="006A1F58" w:rsidRPr="001F6E09">
        <w:rPr>
          <w:rFonts w:ascii="Times New Roman" w:hAnsi="Times New Roman"/>
          <w:sz w:val="22"/>
          <w:szCs w:val="22"/>
        </w:rPr>
        <w:t>within the SRS resource sets</w:t>
      </w:r>
      <w:r w:rsidRPr="001F6E09">
        <w:rPr>
          <w:rFonts w:ascii="Times New Roman" w:hAnsi="Times New Roman"/>
          <w:sz w:val="22"/>
          <w:szCs w:val="22"/>
        </w:rPr>
        <w:t xml:space="preserve">, or </w:t>
      </w:r>
      <w:r w:rsidR="00897745">
        <w:rPr>
          <w:rFonts w:ascii="Times New Roman" w:hAnsi="Times New Roman"/>
          <w:sz w:val="22"/>
          <w:szCs w:val="22"/>
        </w:rPr>
        <w:t xml:space="preserve">the number of ports </w:t>
      </w:r>
      <w:r w:rsidR="006A1F58">
        <w:rPr>
          <w:rFonts w:ascii="Times New Roman" w:hAnsi="Times New Roman"/>
          <w:sz w:val="22"/>
          <w:szCs w:val="22"/>
        </w:rPr>
        <w:t>used within the SRS resource sets</w:t>
      </w:r>
      <w:r w:rsidR="00D56C26">
        <w:rPr>
          <w:rFonts w:ascii="Times New Roman" w:hAnsi="Times New Roman"/>
          <w:sz w:val="22"/>
          <w:szCs w:val="22"/>
        </w:rPr>
        <w:t xml:space="preserve"> for the</w:t>
      </w:r>
      <w:r w:rsidR="00D56C26" w:rsidRPr="001F6E09">
        <w:rPr>
          <w:rFonts w:ascii="Times New Roman" w:hAnsi="Times New Roman"/>
          <w:sz w:val="22"/>
          <w:szCs w:val="22"/>
        </w:rPr>
        <w:t xml:space="preserve"> SDM </w:t>
      </w:r>
      <w:r w:rsidR="00D56C26">
        <w:rPr>
          <w:rFonts w:ascii="Times New Roman" w:hAnsi="Times New Roman"/>
          <w:sz w:val="22"/>
          <w:szCs w:val="22"/>
        </w:rPr>
        <w:t xml:space="preserve">transmission </w:t>
      </w:r>
      <w:r w:rsidR="00D56C26" w:rsidRPr="001F6E09">
        <w:rPr>
          <w:rFonts w:ascii="Times New Roman" w:hAnsi="Times New Roman"/>
          <w:sz w:val="22"/>
          <w:szCs w:val="22"/>
        </w:rPr>
        <w:t>with shared digital ports</w:t>
      </w:r>
      <w:r w:rsidRPr="001F6E09">
        <w:rPr>
          <w:rFonts w:ascii="Times New Roman" w:hAnsi="Times New Roman"/>
          <w:sz w:val="22"/>
          <w:szCs w:val="22"/>
        </w:rPr>
        <w:t>.</w:t>
      </w:r>
      <w:r w:rsidR="002378B1">
        <w:rPr>
          <w:rFonts w:ascii="Times New Roman" w:hAnsi="Times New Roman" w:hint="eastAsia"/>
          <w:sz w:val="22"/>
          <w:szCs w:val="22"/>
          <w:lang w:eastAsia="ko-KR"/>
        </w:rPr>
        <w:t xml:space="preserve"> </w:t>
      </w:r>
    </w:p>
    <w:p w14:paraId="128E403E" w14:textId="77777777" w:rsidR="003A3D9F" w:rsidRDefault="003A3D9F" w:rsidP="003A3D9F">
      <w:pPr>
        <w:spacing w:before="240"/>
        <w:rPr>
          <w:rFonts w:ascii="Times New Roman" w:hAnsi="Times New Roman"/>
          <w:sz w:val="22"/>
          <w:szCs w:val="22"/>
        </w:rPr>
      </w:pPr>
      <w:r w:rsidRPr="003A3D9F">
        <w:rPr>
          <w:rFonts w:ascii="Times New Roman" w:hAnsi="Times New Roman"/>
          <w:sz w:val="22"/>
          <w:szCs w:val="22"/>
        </w:rPr>
        <w:t>On the gNB side, based on this in</w:t>
      </w:r>
      <w:r w:rsidR="006A1F58">
        <w:rPr>
          <w:rFonts w:ascii="Times New Roman" w:hAnsi="Times New Roman"/>
          <w:sz w:val="22"/>
          <w:szCs w:val="22"/>
        </w:rPr>
        <w:t>dication</w:t>
      </w:r>
      <w:r w:rsidRPr="003A3D9F">
        <w:rPr>
          <w:rFonts w:ascii="Times New Roman" w:hAnsi="Times New Roman"/>
          <w:sz w:val="22"/>
          <w:szCs w:val="22"/>
        </w:rPr>
        <w:t>, the UL channel can be estimated based on the SRS ports available for SDM transmission. As a result, the appropriate TPMI values ca</w:t>
      </w:r>
      <w:r w:rsidR="002378B1">
        <w:rPr>
          <w:rFonts w:ascii="Times New Roman" w:hAnsi="Times New Roman"/>
          <w:sz w:val="22"/>
          <w:szCs w:val="22"/>
        </w:rPr>
        <w:t>n be used for each panel. I</w:t>
      </w:r>
      <w:r w:rsidRPr="003A3D9F">
        <w:rPr>
          <w:rFonts w:ascii="Times New Roman" w:hAnsi="Times New Roman"/>
          <w:sz w:val="22"/>
          <w:szCs w:val="22"/>
        </w:rPr>
        <w:t xml:space="preserve">f the digital ports are shared </w:t>
      </w:r>
      <w:r w:rsidR="002378B1">
        <w:rPr>
          <w:rFonts w:ascii="Times New Roman" w:hAnsi="Times New Roman"/>
          <w:sz w:val="22"/>
          <w:szCs w:val="22"/>
        </w:rPr>
        <w:t>between</w:t>
      </w:r>
      <w:r w:rsidRPr="003A3D9F">
        <w:rPr>
          <w:rFonts w:ascii="Times New Roman" w:hAnsi="Times New Roman"/>
          <w:sz w:val="22"/>
          <w:szCs w:val="22"/>
        </w:rPr>
        <w:t xml:space="preserve"> the panels in the SDM scheme, </w:t>
      </w:r>
      <w:r w:rsidR="006A1F58">
        <w:rPr>
          <w:rFonts w:ascii="Times New Roman" w:hAnsi="Times New Roman"/>
          <w:sz w:val="22"/>
          <w:szCs w:val="22"/>
        </w:rPr>
        <w:t>the number of SRS resource sets used in</w:t>
      </w:r>
      <w:r w:rsidRPr="003A3D9F">
        <w:rPr>
          <w:rFonts w:ascii="Times New Roman" w:hAnsi="Times New Roman"/>
          <w:sz w:val="22"/>
          <w:szCs w:val="22"/>
        </w:rPr>
        <w:t xml:space="preserve"> each panel </w:t>
      </w:r>
      <w:r w:rsidR="006A1F58">
        <w:rPr>
          <w:rFonts w:ascii="Times New Roman" w:hAnsi="Times New Roman"/>
          <w:sz w:val="22"/>
          <w:szCs w:val="22"/>
        </w:rPr>
        <w:t>should be reported to gNB</w:t>
      </w:r>
      <w:r w:rsidRPr="003A3D9F">
        <w:rPr>
          <w:rFonts w:ascii="Times New Roman" w:hAnsi="Times New Roman"/>
          <w:sz w:val="22"/>
          <w:szCs w:val="22"/>
        </w:rPr>
        <w:t xml:space="preserve">. As shown in Figure 2, </w:t>
      </w:r>
      <w:r w:rsidR="006A1F58">
        <w:rPr>
          <w:rFonts w:ascii="Times New Roman" w:hAnsi="Times New Roman"/>
          <w:sz w:val="22"/>
          <w:szCs w:val="22"/>
        </w:rPr>
        <w:t xml:space="preserve">the SRS resource sets consist of </w:t>
      </w:r>
      <w:r w:rsidRPr="003A3D9F">
        <w:rPr>
          <w:rFonts w:ascii="Times New Roman" w:hAnsi="Times New Roman"/>
          <w:sz w:val="22"/>
          <w:szCs w:val="22"/>
        </w:rPr>
        <w:t xml:space="preserve">up to four </w:t>
      </w:r>
      <w:r w:rsidR="006A1F58">
        <w:rPr>
          <w:rFonts w:ascii="Times New Roman" w:hAnsi="Times New Roman"/>
          <w:sz w:val="22"/>
          <w:szCs w:val="22"/>
        </w:rPr>
        <w:t xml:space="preserve">ports for </w:t>
      </w:r>
      <w:r w:rsidRPr="003A3D9F">
        <w:rPr>
          <w:rFonts w:ascii="Times New Roman" w:hAnsi="Times New Roman"/>
          <w:sz w:val="22"/>
          <w:szCs w:val="22"/>
        </w:rPr>
        <w:t>sTRP</w:t>
      </w:r>
      <w:r w:rsidR="006A1F58">
        <w:rPr>
          <w:rFonts w:ascii="Times New Roman" w:hAnsi="Times New Roman"/>
          <w:sz w:val="22"/>
          <w:szCs w:val="22"/>
        </w:rPr>
        <w:t xml:space="preserve"> transmission</w:t>
      </w:r>
      <w:r w:rsidRPr="003A3D9F">
        <w:rPr>
          <w:rFonts w:ascii="Times New Roman" w:hAnsi="Times New Roman"/>
          <w:sz w:val="22"/>
          <w:szCs w:val="22"/>
        </w:rPr>
        <w:t xml:space="preserve">, </w:t>
      </w:r>
      <w:r w:rsidR="00897745">
        <w:rPr>
          <w:rFonts w:ascii="Times New Roman" w:hAnsi="Times New Roman"/>
          <w:sz w:val="22"/>
          <w:szCs w:val="22"/>
        </w:rPr>
        <w:t>and</w:t>
      </w:r>
      <w:r w:rsidR="002378B1">
        <w:rPr>
          <w:rFonts w:ascii="Times New Roman" w:hAnsi="Times New Roman"/>
          <w:sz w:val="22"/>
          <w:szCs w:val="22"/>
        </w:rPr>
        <w:t xml:space="preserve"> </w:t>
      </w:r>
      <w:r w:rsidR="006A1F58" w:rsidRPr="003A3D9F">
        <w:rPr>
          <w:rFonts w:ascii="Times New Roman" w:hAnsi="Times New Roman"/>
          <w:sz w:val="22"/>
          <w:szCs w:val="22"/>
        </w:rPr>
        <w:t xml:space="preserve">the SRS resource </w:t>
      </w:r>
      <w:r w:rsidR="006A1F58">
        <w:rPr>
          <w:rFonts w:ascii="Times New Roman" w:hAnsi="Times New Roman"/>
          <w:sz w:val="22"/>
          <w:szCs w:val="22"/>
        </w:rPr>
        <w:t>sets consist</w:t>
      </w:r>
      <w:r w:rsidR="006A1F58" w:rsidRPr="003A3D9F">
        <w:rPr>
          <w:rFonts w:ascii="Times New Roman" w:hAnsi="Times New Roman"/>
          <w:sz w:val="22"/>
          <w:szCs w:val="22"/>
        </w:rPr>
        <w:t xml:space="preserve"> of </w:t>
      </w:r>
      <w:r w:rsidR="002378B1">
        <w:rPr>
          <w:rFonts w:ascii="Times New Roman" w:hAnsi="Times New Roman"/>
          <w:sz w:val="22"/>
          <w:szCs w:val="22"/>
        </w:rPr>
        <w:t>two ports</w:t>
      </w:r>
      <w:r w:rsidR="00897745">
        <w:rPr>
          <w:rFonts w:ascii="Times New Roman" w:hAnsi="Times New Roman"/>
          <w:sz w:val="22"/>
          <w:szCs w:val="22"/>
        </w:rPr>
        <w:t xml:space="preserve"> for SDM transmission</w:t>
      </w:r>
      <w:r w:rsidRPr="003A3D9F">
        <w:rPr>
          <w:rFonts w:ascii="Times New Roman" w:hAnsi="Times New Roman"/>
          <w:sz w:val="22"/>
          <w:szCs w:val="22"/>
        </w:rPr>
        <w:t xml:space="preserve">. </w:t>
      </w:r>
      <w:r w:rsidR="006A1F58">
        <w:rPr>
          <w:rFonts w:ascii="Times New Roman" w:hAnsi="Times New Roman"/>
          <w:sz w:val="22"/>
          <w:szCs w:val="22"/>
        </w:rPr>
        <w:t xml:space="preserve">Thus, when </w:t>
      </w:r>
      <w:r w:rsidRPr="003A3D9F">
        <w:rPr>
          <w:rFonts w:ascii="Times New Roman" w:hAnsi="Times New Roman"/>
          <w:sz w:val="22"/>
          <w:szCs w:val="22"/>
        </w:rPr>
        <w:t xml:space="preserve">the digital ports are shared between each panel in the SDM </w:t>
      </w:r>
      <w:r w:rsidR="00897745">
        <w:rPr>
          <w:rFonts w:ascii="Times New Roman" w:hAnsi="Times New Roman"/>
          <w:sz w:val="22"/>
          <w:szCs w:val="22"/>
        </w:rPr>
        <w:t>scheme</w:t>
      </w:r>
      <w:r w:rsidRPr="003A3D9F">
        <w:rPr>
          <w:rFonts w:ascii="Times New Roman" w:hAnsi="Times New Roman"/>
          <w:sz w:val="22"/>
          <w:szCs w:val="22"/>
        </w:rPr>
        <w:t xml:space="preserve">, it is necessary to </w:t>
      </w:r>
      <w:r w:rsidR="006A1F58">
        <w:rPr>
          <w:rFonts w:ascii="Times New Roman" w:hAnsi="Times New Roman"/>
          <w:sz w:val="22"/>
          <w:szCs w:val="22"/>
        </w:rPr>
        <w:t>report</w:t>
      </w:r>
      <w:r w:rsidRPr="003A3D9F">
        <w:rPr>
          <w:rFonts w:ascii="Times New Roman" w:hAnsi="Times New Roman"/>
          <w:sz w:val="22"/>
          <w:szCs w:val="22"/>
        </w:rPr>
        <w:t xml:space="preserve"> the number of SRS resource sets and port information used by each panel. </w:t>
      </w:r>
      <w:r w:rsidR="006A1F58">
        <w:rPr>
          <w:rFonts w:ascii="Times New Roman" w:hAnsi="Times New Roman"/>
          <w:sz w:val="22"/>
          <w:szCs w:val="22"/>
        </w:rPr>
        <w:t>In this case, t</w:t>
      </w:r>
      <w:r w:rsidR="006A1F58" w:rsidRPr="006A1F58">
        <w:rPr>
          <w:rFonts w:ascii="Times New Roman" w:hAnsi="Times New Roman"/>
          <w:sz w:val="22"/>
          <w:szCs w:val="22"/>
        </w:rPr>
        <w:t>he num</w:t>
      </w:r>
      <w:r w:rsidR="006A1F58">
        <w:rPr>
          <w:rFonts w:ascii="Times New Roman" w:hAnsi="Times New Roman"/>
          <w:sz w:val="22"/>
          <w:szCs w:val="22"/>
        </w:rPr>
        <w:t>ber of SRS resource sets used for the</w:t>
      </w:r>
      <w:r w:rsidR="006A1F58" w:rsidRPr="006A1F58">
        <w:rPr>
          <w:rFonts w:ascii="Times New Roman" w:hAnsi="Times New Roman"/>
          <w:sz w:val="22"/>
          <w:szCs w:val="22"/>
        </w:rPr>
        <w:t xml:space="preserve"> SDM </w:t>
      </w:r>
      <w:r w:rsidR="006A1F58">
        <w:rPr>
          <w:rFonts w:ascii="Times New Roman" w:hAnsi="Times New Roman"/>
          <w:sz w:val="22"/>
          <w:szCs w:val="22"/>
        </w:rPr>
        <w:t xml:space="preserve">transmission can be set to a divisor </w:t>
      </w:r>
      <w:r w:rsidR="006A1F58" w:rsidRPr="006A1F58">
        <w:rPr>
          <w:rFonts w:ascii="Times New Roman" w:hAnsi="Times New Roman"/>
          <w:sz w:val="22"/>
          <w:szCs w:val="22"/>
        </w:rPr>
        <w:t>of the num</w:t>
      </w:r>
      <w:r w:rsidR="006A1F58">
        <w:rPr>
          <w:rFonts w:ascii="Times New Roman" w:hAnsi="Times New Roman"/>
          <w:sz w:val="22"/>
          <w:szCs w:val="22"/>
        </w:rPr>
        <w:t>ber of SRS resource sets used for</w:t>
      </w:r>
      <w:r w:rsidR="006A1F58" w:rsidRPr="006A1F58">
        <w:rPr>
          <w:rFonts w:ascii="Times New Roman" w:hAnsi="Times New Roman"/>
          <w:sz w:val="22"/>
          <w:szCs w:val="22"/>
        </w:rPr>
        <w:t xml:space="preserve"> sTRP</w:t>
      </w:r>
      <w:r w:rsidR="006A1F58">
        <w:rPr>
          <w:rFonts w:ascii="Times New Roman" w:hAnsi="Times New Roman"/>
          <w:sz w:val="22"/>
          <w:szCs w:val="22"/>
        </w:rPr>
        <w:t xml:space="preserve"> transmission assuming</w:t>
      </w:r>
      <w:r w:rsidR="006A1F58" w:rsidRPr="006A1F58">
        <w:rPr>
          <w:rFonts w:ascii="Times New Roman" w:hAnsi="Times New Roman"/>
          <w:sz w:val="22"/>
          <w:szCs w:val="22"/>
        </w:rPr>
        <w:t xml:space="preserve"> that the same number of SRS re</w:t>
      </w:r>
      <w:r w:rsidR="00060EC5">
        <w:rPr>
          <w:rFonts w:ascii="Times New Roman" w:hAnsi="Times New Roman"/>
          <w:sz w:val="22"/>
          <w:szCs w:val="22"/>
        </w:rPr>
        <w:t>source sets are used in</w:t>
      </w:r>
      <w:r w:rsidR="006A1F58" w:rsidRPr="006A1F58">
        <w:rPr>
          <w:rFonts w:ascii="Times New Roman" w:hAnsi="Times New Roman"/>
          <w:sz w:val="22"/>
          <w:szCs w:val="22"/>
        </w:rPr>
        <w:t xml:space="preserve"> each panel.</w:t>
      </w:r>
      <w:r w:rsidR="006A1F58">
        <w:rPr>
          <w:rFonts w:ascii="Times New Roman" w:hAnsi="Times New Roman"/>
          <w:sz w:val="22"/>
          <w:szCs w:val="22"/>
        </w:rPr>
        <w:t xml:space="preserve"> </w:t>
      </w:r>
      <w:r w:rsidR="0013609F" w:rsidRPr="0013609F">
        <w:rPr>
          <w:rFonts w:ascii="Times New Roman" w:hAnsi="Times New Roman"/>
          <w:sz w:val="22"/>
          <w:szCs w:val="22"/>
        </w:rPr>
        <w:t xml:space="preserve">If the UE does not report that, the gNB can assume that all SRS ports on each panel are available for </w:t>
      </w:r>
      <w:r w:rsidR="0013609F">
        <w:rPr>
          <w:rFonts w:ascii="Times New Roman" w:hAnsi="Times New Roman"/>
          <w:sz w:val="22"/>
          <w:szCs w:val="22"/>
        </w:rPr>
        <w:t xml:space="preserve">the SDM transmission. </w:t>
      </w:r>
      <w:r w:rsidR="006A1F58" w:rsidRPr="006A1F58">
        <w:rPr>
          <w:rFonts w:ascii="Times New Roman" w:hAnsi="Times New Roman"/>
          <w:sz w:val="22"/>
          <w:szCs w:val="22"/>
        </w:rPr>
        <w:t>If a different number of SRS resource sets</w:t>
      </w:r>
      <w:r w:rsidR="006A1F58">
        <w:rPr>
          <w:rFonts w:ascii="Times New Roman" w:hAnsi="Times New Roman"/>
          <w:sz w:val="22"/>
          <w:szCs w:val="22"/>
        </w:rPr>
        <w:t xml:space="preserve"> are used in each panel</w:t>
      </w:r>
      <w:r w:rsidR="006A1F58" w:rsidRPr="006A1F58">
        <w:rPr>
          <w:rFonts w:ascii="Times New Roman" w:hAnsi="Times New Roman"/>
          <w:sz w:val="22"/>
          <w:szCs w:val="22"/>
        </w:rPr>
        <w:t xml:space="preserve">, </w:t>
      </w:r>
      <w:r w:rsidR="0014453D">
        <w:rPr>
          <w:rFonts w:ascii="Times New Roman" w:hAnsi="Times New Roman"/>
          <w:sz w:val="22"/>
          <w:szCs w:val="22"/>
        </w:rPr>
        <w:t xml:space="preserve">as shown in figure 3, </w:t>
      </w:r>
      <w:r w:rsidR="006A1F58">
        <w:rPr>
          <w:rFonts w:ascii="Times New Roman" w:hAnsi="Times New Roman"/>
          <w:sz w:val="22"/>
          <w:szCs w:val="22"/>
        </w:rPr>
        <w:t xml:space="preserve">the indication of </w:t>
      </w:r>
      <w:r w:rsidR="006A1F58" w:rsidRPr="006A1F58">
        <w:rPr>
          <w:rFonts w:ascii="Times New Roman" w:hAnsi="Times New Roman"/>
          <w:sz w:val="22"/>
          <w:szCs w:val="22"/>
        </w:rPr>
        <w:t>the number of SRS resource sets used by each panel</w:t>
      </w:r>
      <w:r w:rsidR="006A1F58">
        <w:rPr>
          <w:rFonts w:ascii="Times New Roman" w:hAnsi="Times New Roman"/>
          <w:sz w:val="22"/>
          <w:szCs w:val="22"/>
        </w:rPr>
        <w:t xml:space="preserve"> should be also reported to gNB</w:t>
      </w:r>
      <w:r w:rsidR="006A1F58" w:rsidRPr="006A1F58">
        <w:rPr>
          <w:rFonts w:ascii="Times New Roman" w:hAnsi="Times New Roman"/>
          <w:sz w:val="22"/>
          <w:szCs w:val="22"/>
        </w:rPr>
        <w:t>.</w:t>
      </w:r>
    </w:p>
    <w:p w14:paraId="764345DD" w14:textId="77777777" w:rsidR="0014453D" w:rsidRDefault="0014453D" w:rsidP="0014453D">
      <w:pPr>
        <w:spacing w:before="240"/>
        <w:jc w:val="center"/>
        <w:rPr>
          <w:rFonts w:ascii="Times New Roman" w:hAnsi="Times New Roman"/>
          <w:sz w:val="22"/>
          <w:szCs w:val="22"/>
        </w:rPr>
      </w:pPr>
      <w:r>
        <w:rPr>
          <w:noProof/>
          <w:lang w:val="en-US" w:eastAsia="ko-KR"/>
        </w:rPr>
        <w:drawing>
          <wp:inline distT="0" distB="0" distL="0" distR="0" wp14:anchorId="27FDA54A" wp14:editId="48BAD043">
            <wp:extent cx="2124000" cy="989637"/>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00" cy="989637"/>
                    </a:xfrm>
                    <a:prstGeom prst="rect">
                      <a:avLst/>
                    </a:prstGeom>
                    <a:noFill/>
                  </pic:spPr>
                </pic:pic>
              </a:graphicData>
            </a:graphic>
          </wp:inline>
        </w:drawing>
      </w:r>
    </w:p>
    <w:p w14:paraId="0DDC2A19" w14:textId="77777777" w:rsidR="0014453D" w:rsidRPr="001F6E09" w:rsidRDefault="0014453D" w:rsidP="0014453D">
      <w:pPr>
        <w:spacing w:before="240"/>
        <w:jc w:val="center"/>
        <w:rPr>
          <w:rFonts w:ascii="Times New Roman" w:hAnsi="Times New Roman"/>
          <w:b/>
          <w:sz w:val="22"/>
          <w:szCs w:val="22"/>
          <w:lang w:eastAsia="ko-KR"/>
        </w:rPr>
      </w:pPr>
      <w:r>
        <w:rPr>
          <w:rFonts w:ascii="Times New Roman" w:hAnsi="Times New Roman" w:hint="eastAsia"/>
          <w:b/>
          <w:sz w:val="22"/>
          <w:szCs w:val="22"/>
          <w:lang w:eastAsia="ko-KR"/>
        </w:rPr>
        <w:t>Figure 3</w:t>
      </w:r>
      <w:r w:rsidRPr="001F6E09">
        <w:rPr>
          <w:rFonts w:ascii="Times New Roman" w:hAnsi="Times New Roman" w:hint="eastAsia"/>
          <w:b/>
          <w:sz w:val="22"/>
          <w:szCs w:val="22"/>
          <w:lang w:eastAsia="ko-KR"/>
        </w:rPr>
        <w:t xml:space="preserve">: </w:t>
      </w:r>
      <w:r w:rsidR="00C741DA">
        <w:rPr>
          <w:rFonts w:ascii="Times New Roman" w:hAnsi="Times New Roman"/>
          <w:b/>
          <w:sz w:val="22"/>
          <w:szCs w:val="22"/>
          <w:lang w:eastAsia="ko-KR"/>
        </w:rPr>
        <w:t xml:space="preserve">SDM transmission </w:t>
      </w:r>
      <w:r w:rsidR="00C741DA" w:rsidRPr="00C741DA">
        <w:rPr>
          <w:rFonts w:ascii="Times New Roman" w:hAnsi="Times New Roman"/>
          <w:b/>
          <w:sz w:val="22"/>
          <w:szCs w:val="22"/>
          <w:lang w:eastAsia="ko-KR"/>
        </w:rPr>
        <w:t xml:space="preserve">with shared digital ports </w:t>
      </w:r>
      <w:r w:rsidR="00C741DA">
        <w:rPr>
          <w:rFonts w:ascii="Times New Roman" w:hAnsi="Times New Roman"/>
          <w:b/>
          <w:sz w:val="22"/>
          <w:szCs w:val="22"/>
          <w:lang w:eastAsia="ko-KR"/>
        </w:rPr>
        <w:t xml:space="preserve">using </w:t>
      </w:r>
      <w:r w:rsidR="00C741DA" w:rsidRPr="00C741DA">
        <w:rPr>
          <w:rFonts w:ascii="Times New Roman" w:hAnsi="Times New Roman"/>
          <w:b/>
          <w:sz w:val="22"/>
          <w:szCs w:val="22"/>
          <w:lang w:eastAsia="ko-KR"/>
        </w:rPr>
        <w:t xml:space="preserve">different number of SRS resource sets per panel </w:t>
      </w:r>
    </w:p>
    <w:p w14:paraId="5247A978" w14:textId="77777777" w:rsidR="00CF1158" w:rsidRDefault="00CF1158" w:rsidP="00C741DA">
      <w:pPr>
        <w:spacing w:before="240"/>
        <w:rPr>
          <w:rFonts w:ascii="Times New Roman" w:hAnsi="Times New Roman"/>
          <w:sz w:val="22"/>
          <w:szCs w:val="22"/>
        </w:rPr>
      </w:pPr>
    </w:p>
    <w:p w14:paraId="223D36C3" w14:textId="77777777" w:rsidR="00CF1158" w:rsidRPr="00C70102" w:rsidRDefault="00CF1158" w:rsidP="00CF1158">
      <w:pPr>
        <w:spacing w:before="240"/>
        <w:rPr>
          <w:rFonts w:ascii="Times New Roman" w:eastAsia="맑은 고딕" w:hAnsi="Times New Roman"/>
          <w:b/>
          <w:sz w:val="22"/>
          <w:lang w:eastAsia="ko-KR"/>
        </w:rPr>
      </w:pPr>
      <w:r w:rsidRPr="00C70102">
        <w:rPr>
          <w:rFonts w:ascii="Times New Roman" w:eastAsia="맑은 고딕" w:hAnsi="Times New Roman"/>
          <w:b/>
          <w:sz w:val="22"/>
          <w:lang w:eastAsia="ko-KR"/>
        </w:rPr>
        <w:t xml:space="preserve">Proposal #1: </w:t>
      </w:r>
    </w:p>
    <w:p w14:paraId="216AAC56" w14:textId="77777777" w:rsidR="00CF1158" w:rsidRPr="0042031E" w:rsidRDefault="00CF1158" w:rsidP="00CF1158">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For whether/how to enable that the maximal total number of used PUSCH antenna ports for the STxMP SDM/SFN and sTRP is the same,</w:t>
      </w:r>
    </w:p>
    <w:p w14:paraId="14621C63" w14:textId="77777777" w:rsidR="00CF1158" w:rsidRPr="00CF1158" w:rsidRDefault="00CF1158" w:rsidP="00CF1158">
      <w:pPr>
        <w:pStyle w:val="af6"/>
        <w:numPr>
          <w:ilvl w:val="1"/>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UE reports the supported subset of SRS ports of each panel for STxMP SDM/SFN. The gNB determines/configures the suitable codebook subset for STxMP SDM/SFN. If the UE does not report that, the gNB can assume that all SRS ports on each panel are available for STxMP SDM/SFN</w:t>
      </w:r>
    </w:p>
    <w:p w14:paraId="12E7BDD6" w14:textId="77777777" w:rsidR="004E7982" w:rsidRPr="00C70102" w:rsidRDefault="004E7982" w:rsidP="004E7982">
      <w:pPr>
        <w:spacing w:before="240"/>
        <w:rPr>
          <w:rFonts w:ascii="Times New Roman" w:eastAsia="맑은 고딕" w:hAnsi="Times New Roman"/>
          <w:b/>
          <w:sz w:val="22"/>
          <w:lang w:eastAsia="ko-KR"/>
        </w:rPr>
      </w:pPr>
      <w:r>
        <w:rPr>
          <w:rFonts w:ascii="Times New Roman" w:eastAsia="맑은 고딕" w:hAnsi="Times New Roman"/>
          <w:b/>
          <w:sz w:val="22"/>
          <w:lang w:eastAsia="ko-KR"/>
        </w:rPr>
        <w:t>Observation</w:t>
      </w:r>
      <w:r w:rsidRPr="00C70102">
        <w:rPr>
          <w:rFonts w:ascii="Times New Roman" w:eastAsia="맑은 고딕" w:hAnsi="Times New Roman"/>
          <w:b/>
          <w:sz w:val="22"/>
          <w:lang w:eastAsia="ko-KR"/>
        </w:rPr>
        <w:t xml:space="preserve"> #1: </w:t>
      </w:r>
    </w:p>
    <w:p w14:paraId="5F6A733D" w14:textId="77777777" w:rsidR="004E7982" w:rsidRPr="004E7982" w:rsidRDefault="004E7982" w:rsidP="004E7982">
      <w:pPr>
        <w:pStyle w:val="af6"/>
        <w:numPr>
          <w:ilvl w:val="0"/>
          <w:numId w:val="27"/>
        </w:numPr>
        <w:spacing w:before="240"/>
        <w:ind w:leftChars="0"/>
        <w:rPr>
          <w:rFonts w:ascii="Times New Roman" w:hAnsi="Times New Roman"/>
          <w:b/>
          <w:color w:val="000000"/>
          <w:sz w:val="22"/>
          <w:szCs w:val="20"/>
        </w:rPr>
      </w:pPr>
      <w:r w:rsidRPr="004E7982">
        <w:rPr>
          <w:rFonts w:ascii="Times New Roman" w:hAnsi="Times New Roman"/>
          <w:b/>
          <w:color w:val="000000"/>
          <w:sz w:val="22"/>
          <w:szCs w:val="20"/>
        </w:rPr>
        <w:t>For sDCI based STxMP PUSCH SDM scheme, b</w:t>
      </w:r>
      <w:r w:rsidR="008444B6">
        <w:rPr>
          <w:rFonts w:ascii="Times New Roman" w:hAnsi="Times New Roman"/>
          <w:b/>
          <w:color w:val="000000"/>
          <w:sz w:val="22"/>
          <w:szCs w:val="20"/>
        </w:rPr>
        <w:t>ot</w:t>
      </w:r>
      <w:r w:rsidRPr="004E7982">
        <w:rPr>
          <w:rFonts w:ascii="Times New Roman" w:hAnsi="Times New Roman"/>
          <w:b/>
          <w:color w:val="000000"/>
          <w:sz w:val="22"/>
          <w:szCs w:val="20"/>
        </w:rPr>
        <w:t>h symmetric and asymmetric panels can be considered to transmit.</w:t>
      </w:r>
    </w:p>
    <w:p w14:paraId="11D3C35B" w14:textId="77777777" w:rsidR="00CF1158" w:rsidRPr="004E7982" w:rsidRDefault="00CF1158" w:rsidP="00C741DA">
      <w:pPr>
        <w:spacing w:before="240"/>
        <w:rPr>
          <w:rFonts w:ascii="Times New Roman" w:hAnsi="Times New Roman"/>
          <w:sz w:val="22"/>
          <w:szCs w:val="22"/>
          <w:lang w:eastAsia="ko-KR"/>
        </w:rPr>
      </w:pPr>
    </w:p>
    <w:p w14:paraId="03FA2585" w14:textId="59060E64" w:rsidR="00C741DA" w:rsidRDefault="00C741DA" w:rsidP="00C741DA">
      <w:pPr>
        <w:spacing w:before="240"/>
        <w:rPr>
          <w:rFonts w:ascii="Times New Roman" w:hAnsi="Times New Roman"/>
          <w:sz w:val="22"/>
          <w:szCs w:val="22"/>
        </w:rPr>
      </w:pPr>
      <w:r w:rsidRPr="00C741DA">
        <w:rPr>
          <w:rFonts w:ascii="Times New Roman" w:hAnsi="Times New Roman"/>
          <w:sz w:val="22"/>
          <w:szCs w:val="22"/>
        </w:rPr>
        <w:t>On the ot</w:t>
      </w:r>
      <w:r>
        <w:rPr>
          <w:rFonts w:ascii="Times New Roman" w:hAnsi="Times New Roman"/>
          <w:sz w:val="22"/>
          <w:szCs w:val="22"/>
        </w:rPr>
        <w:t>her hand, when</w:t>
      </w:r>
      <w:r w:rsidRPr="00C741DA">
        <w:rPr>
          <w:rFonts w:ascii="Times New Roman" w:hAnsi="Times New Roman"/>
          <w:sz w:val="22"/>
          <w:szCs w:val="22"/>
        </w:rPr>
        <w:t xml:space="preserve"> the digital ports are shared </w:t>
      </w:r>
      <w:r w:rsidRPr="00C741DA">
        <w:rPr>
          <w:rFonts w:ascii="Times New Roman" w:hAnsi="Times New Roman"/>
          <w:sz w:val="22"/>
          <w:szCs w:val="22"/>
          <w:lang w:val="en-CA" w:eastAsia="zh-CN"/>
        </w:rPr>
        <w:t>between the panels</w:t>
      </w:r>
      <w:r w:rsidRPr="00C741DA">
        <w:rPr>
          <w:rFonts w:ascii="Times New Roman" w:hAnsi="Times New Roman"/>
          <w:sz w:val="22"/>
          <w:szCs w:val="22"/>
        </w:rPr>
        <w:t xml:space="preserve">, </w:t>
      </w:r>
      <w:r>
        <w:rPr>
          <w:rFonts w:ascii="Times New Roman" w:hAnsi="Times New Roman"/>
          <w:sz w:val="22"/>
          <w:szCs w:val="22"/>
        </w:rPr>
        <w:t>since multiple panels are used</w:t>
      </w:r>
      <w:r w:rsidRPr="00C741DA">
        <w:rPr>
          <w:rFonts w:ascii="Times New Roman" w:hAnsi="Times New Roman"/>
          <w:sz w:val="22"/>
          <w:szCs w:val="22"/>
        </w:rPr>
        <w:t xml:space="preserve"> for SRS transmissions, it </w:t>
      </w:r>
      <w:r>
        <w:rPr>
          <w:rFonts w:ascii="Times New Roman" w:hAnsi="Times New Roman"/>
          <w:sz w:val="22"/>
          <w:szCs w:val="22"/>
        </w:rPr>
        <w:t xml:space="preserve">can </w:t>
      </w:r>
      <w:r w:rsidRPr="00C741DA">
        <w:rPr>
          <w:rFonts w:ascii="Times New Roman" w:hAnsi="Times New Roman"/>
          <w:sz w:val="22"/>
          <w:szCs w:val="22"/>
        </w:rPr>
        <w:t>be necessary to impose restrictions on SRS transmissions. DL/UL signals cannot be transmitted o</w:t>
      </w:r>
      <w:r>
        <w:rPr>
          <w:rFonts w:ascii="Times New Roman" w:hAnsi="Times New Roman"/>
          <w:sz w:val="22"/>
          <w:szCs w:val="22"/>
        </w:rPr>
        <w:t xml:space="preserve">r received during the switching time </w:t>
      </w:r>
      <w:r w:rsidR="00584A9A">
        <w:rPr>
          <w:rFonts w:ascii="Times New Roman" w:hAnsi="Times New Roman"/>
          <w:sz w:val="22"/>
          <w:szCs w:val="22"/>
        </w:rPr>
        <w:t xml:space="preserve">among </w:t>
      </w:r>
      <w:r>
        <w:rPr>
          <w:rFonts w:ascii="Times New Roman" w:hAnsi="Times New Roman"/>
          <w:sz w:val="22"/>
          <w:szCs w:val="22"/>
        </w:rPr>
        <w:t>the</w:t>
      </w:r>
      <w:r w:rsidRPr="00C741DA">
        <w:rPr>
          <w:rFonts w:ascii="Times New Roman" w:hAnsi="Times New Roman"/>
          <w:sz w:val="22"/>
          <w:szCs w:val="22"/>
        </w:rPr>
        <w:t xml:space="preserve"> shared digital port</w:t>
      </w:r>
      <w:r>
        <w:rPr>
          <w:rFonts w:ascii="Times New Roman" w:hAnsi="Times New Roman"/>
          <w:sz w:val="22"/>
          <w:szCs w:val="22"/>
        </w:rPr>
        <w:t>s</w:t>
      </w:r>
      <w:r w:rsidRPr="00C741DA">
        <w:rPr>
          <w:rFonts w:ascii="Times New Roman" w:hAnsi="Times New Roman"/>
          <w:sz w:val="22"/>
          <w:szCs w:val="22"/>
        </w:rPr>
        <w:t>. Therefore, af</w:t>
      </w:r>
      <w:r>
        <w:rPr>
          <w:rFonts w:ascii="Times New Roman" w:hAnsi="Times New Roman"/>
          <w:sz w:val="22"/>
          <w:szCs w:val="22"/>
        </w:rPr>
        <w:t>ter the transmission</w:t>
      </w:r>
      <w:r w:rsidRPr="00C741DA">
        <w:rPr>
          <w:rFonts w:ascii="Times New Roman" w:hAnsi="Times New Roman"/>
          <w:sz w:val="22"/>
          <w:szCs w:val="22"/>
        </w:rPr>
        <w:t xml:space="preserve"> using the first </w:t>
      </w:r>
      <w:r>
        <w:rPr>
          <w:rFonts w:ascii="Times New Roman" w:hAnsi="Times New Roman"/>
          <w:sz w:val="22"/>
          <w:szCs w:val="22"/>
        </w:rPr>
        <w:t xml:space="preserve">resource </w:t>
      </w:r>
      <w:r w:rsidRPr="00C741DA">
        <w:rPr>
          <w:rFonts w:ascii="Times New Roman" w:hAnsi="Times New Roman"/>
          <w:sz w:val="22"/>
          <w:szCs w:val="22"/>
        </w:rPr>
        <w:t>set</w:t>
      </w:r>
      <w:r>
        <w:rPr>
          <w:rFonts w:ascii="Times New Roman" w:hAnsi="Times New Roman"/>
          <w:sz w:val="22"/>
          <w:szCs w:val="22"/>
        </w:rPr>
        <w:t>s</w:t>
      </w:r>
      <w:r w:rsidRPr="00C741DA">
        <w:rPr>
          <w:rFonts w:ascii="Times New Roman" w:hAnsi="Times New Roman"/>
          <w:sz w:val="22"/>
          <w:szCs w:val="22"/>
        </w:rPr>
        <w:t xml:space="preserve"> </w:t>
      </w:r>
      <w:r>
        <w:rPr>
          <w:rFonts w:ascii="Times New Roman" w:hAnsi="Times New Roman"/>
          <w:sz w:val="22"/>
          <w:szCs w:val="22"/>
        </w:rPr>
        <w:t>is complete, switching time should</w:t>
      </w:r>
      <w:r w:rsidRPr="00C741DA">
        <w:rPr>
          <w:rFonts w:ascii="Times New Roman" w:hAnsi="Times New Roman"/>
          <w:sz w:val="22"/>
          <w:szCs w:val="22"/>
        </w:rPr>
        <w:t xml:space="preserve"> be </w:t>
      </w:r>
      <w:r w:rsidR="00B714CC">
        <w:rPr>
          <w:rFonts w:ascii="Times New Roman" w:hAnsi="Times New Roman"/>
          <w:sz w:val="22"/>
          <w:szCs w:val="22"/>
        </w:rPr>
        <w:t>required</w:t>
      </w:r>
      <w:r w:rsidRPr="00C741DA">
        <w:rPr>
          <w:rFonts w:ascii="Times New Roman" w:hAnsi="Times New Roman"/>
          <w:sz w:val="22"/>
          <w:szCs w:val="22"/>
        </w:rPr>
        <w:t xml:space="preserve"> for the transfer using the second </w:t>
      </w:r>
      <w:r>
        <w:rPr>
          <w:rFonts w:ascii="Times New Roman" w:hAnsi="Times New Roman"/>
          <w:sz w:val="22"/>
          <w:szCs w:val="22"/>
        </w:rPr>
        <w:t xml:space="preserve">resource </w:t>
      </w:r>
      <w:r w:rsidRPr="00C741DA">
        <w:rPr>
          <w:rFonts w:ascii="Times New Roman" w:hAnsi="Times New Roman"/>
          <w:sz w:val="22"/>
          <w:szCs w:val="22"/>
        </w:rPr>
        <w:t>set</w:t>
      </w:r>
      <w:r>
        <w:rPr>
          <w:rFonts w:ascii="Times New Roman" w:hAnsi="Times New Roman"/>
          <w:sz w:val="22"/>
          <w:szCs w:val="22"/>
        </w:rPr>
        <w:t>s</w:t>
      </w:r>
      <w:r w:rsidRPr="00C741DA">
        <w:rPr>
          <w:rFonts w:ascii="Times New Roman" w:hAnsi="Times New Roman"/>
          <w:sz w:val="22"/>
          <w:szCs w:val="22"/>
        </w:rPr>
        <w:t xml:space="preserve">. To solve this problem, </w:t>
      </w:r>
      <w:r>
        <w:rPr>
          <w:rFonts w:ascii="Times New Roman" w:hAnsi="Times New Roman"/>
          <w:sz w:val="22"/>
          <w:szCs w:val="22"/>
        </w:rPr>
        <w:t>it</w:t>
      </w:r>
      <w:r w:rsidRPr="00C741DA">
        <w:rPr>
          <w:rFonts w:ascii="Times New Roman" w:hAnsi="Times New Roman"/>
          <w:sz w:val="22"/>
          <w:szCs w:val="22"/>
        </w:rPr>
        <w:t xml:space="preserve"> can </w:t>
      </w:r>
      <w:r>
        <w:rPr>
          <w:rFonts w:ascii="Times New Roman" w:hAnsi="Times New Roman"/>
          <w:sz w:val="22"/>
          <w:szCs w:val="22"/>
        </w:rPr>
        <w:t xml:space="preserve">be </w:t>
      </w:r>
      <w:r w:rsidRPr="00C741DA">
        <w:rPr>
          <w:rFonts w:ascii="Times New Roman" w:hAnsi="Times New Roman"/>
          <w:sz w:val="22"/>
          <w:szCs w:val="22"/>
        </w:rPr>
        <w:t>assume</w:t>
      </w:r>
      <w:r>
        <w:rPr>
          <w:rFonts w:ascii="Times New Roman" w:hAnsi="Times New Roman"/>
          <w:sz w:val="22"/>
          <w:szCs w:val="22"/>
        </w:rPr>
        <w:t>d</w:t>
      </w:r>
      <w:r w:rsidRPr="00C741DA">
        <w:rPr>
          <w:rFonts w:ascii="Times New Roman" w:hAnsi="Times New Roman"/>
          <w:sz w:val="22"/>
          <w:szCs w:val="22"/>
        </w:rPr>
        <w:t xml:space="preserve"> that a guard symbol of a certain length </w:t>
      </w:r>
      <w:r>
        <w:rPr>
          <w:rFonts w:ascii="Times New Roman" w:hAnsi="Times New Roman"/>
          <w:sz w:val="22"/>
          <w:szCs w:val="22"/>
        </w:rPr>
        <w:t xml:space="preserve">is introduced between </w:t>
      </w:r>
      <w:r w:rsidRPr="00C741DA">
        <w:rPr>
          <w:rFonts w:ascii="Times New Roman" w:hAnsi="Times New Roman"/>
          <w:sz w:val="22"/>
          <w:szCs w:val="22"/>
        </w:rPr>
        <w:t>SRS resource</w:t>
      </w:r>
      <w:r>
        <w:rPr>
          <w:rFonts w:ascii="Times New Roman" w:hAnsi="Times New Roman"/>
          <w:sz w:val="22"/>
          <w:szCs w:val="22"/>
        </w:rPr>
        <w:t xml:space="preserve"> sets, and</w:t>
      </w:r>
      <w:r w:rsidRPr="00C741DA">
        <w:rPr>
          <w:rFonts w:ascii="Times New Roman" w:hAnsi="Times New Roman"/>
          <w:sz w:val="22"/>
          <w:szCs w:val="22"/>
        </w:rPr>
        <w:t xml:space="preserve"> </w:t>
      </w:r>
      <w:r w:rsidR="001D76DC">
        <w:rPr>
          <w:rFonts w:ascii="Times New Roman" w:hAnsi="Times New Roman"/>
          <w:sz w:val="22"/>
          <w:szCs w:val="22"/>
        </w:rPr>
        <w:t xml:space="preserve">that </w:t>
      </w:r>
      <w:r>
        <w:rPr>
          <w:rFonts w:ascii="Times New Roman" w:hAnsi="Times New Roman"/>
          <w:sz w:val="22"/>
          <w:szCs w:val="22"/>
        </w:rPr>
        <w:t xml:space="preserve">there is </w:t>
      </w:r>
      <w:r w:rsidRPr="00C741DA">
        <w:rPr>
          <w:rFonts w:ascii="Times New Roman" w:hAnsi="Times New Roman"/>
          <w:sz w:val="22"/>
          <w:szCs w:val="22"/>
        </w:rPr>
        <w:t xml:space="preserve">no </w:t>
      </w:r>
      <w:r>
        <w:rPr>
          <w:rFonts w:ascii="Times New Roman" w:hAnsi="Times New Roman"/>
          <w:sz w:val="22"/>
          <w:szCs w:val="22"/>
        </w:rPr>
        <w:t>transmission</w:t>
      </w:r>
      <w:r w:rsidR="001D76DC">
        <w:rPr>
          <w:rFonts w:ascii="Times New Roman" w:hAnsi="Times New Roman"/>
          <w:sz w:val="22"/>
          <w:szCs w:val="22"/>
        </w:rPr>
        <w:t xml:space="preserve"> during the</w:t>
      </w:r>
      <w:r w:rsidRPr="00C741DA">
        <w:rPr>
          <w:rFonts w:ascii="Times New Roman" w:hAnsi="Times New Roman"/>
          <w:sz w:val="22"/>
          <w:szCs w:val="22"/>
        </w:rPr>
        <w:t xml:space="preserve"> guard symbol. </w:t>
      </w:r>
    </w:p>
    <w:p w14:paraId="2E7E2048" w14:textId="77777777" w:rsidR="001F6E09" w:rsidRPr="006A1F58" w:rsidRDefault="001F6E09" w:rsidP="00C04348">
      <w:pPr>
        <w:spacing w:before="240"/>
        <w:rPr>
          <w:rFonts w:ascii="Times New Roman" w:hAnsi="Times New Roman"/>
          <w:sz w:val="22"/>
          <w:szCs w:val="22"/>
        </w:rPr>
      </w:pPr>
    </w:p>
    <w:p w14:paraId="37A93024" w14:textId="77777777" w:rsidR="00C04348" w:rsidRPr="00C70102" w:rsidRDefault="00CF1158" w:rsidP="00C04348">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#2</w:t>
      </w:r>
      <w:r w:rsidR="00C04348" w:rsidRPr="00C70102">
        <w:rPr>
          <w:rFonts w:ascii="Times New Roman" w:eastAsia="맑은 고딕" w:hAnsi="Times New Roman"/>
          <w:b/>
          <w:sz w:val="22"/>
          <w:lang w:eastAsia="ko-KR"/>
        </w:rPr>
        <w:t xml:space="preserve">: </w:t>
      </w:r>
    </w:p>
    <w:p w14:paraId="70A8A194" w14:textId="77777777" w:rsidR="005360CE" w:rsidRPr="0042031E" w:rsidRDefault="00CF1158" w:rsidP="00CF1158">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To enable that the maximal total number of used PUSCH antenna ports for the STxMP SDM/SFN and sTRP is the same,</w:t>
      </w:r>
    </w:p>
    <w:p w14:paraId="104B9611" w14:textId="77777777" w:rsidR="005360CE" w:rsidRPr="0042031E" w:rsidRDefault="00CF1158" w:rsidP="00CF1158">
      <w:pPr>
        <w:pStyle w:val="af6"/>
        <w:numPr>
          <w:ilvl w:val="1"/>
          <w:numId w:val="27"/>
        </w:numPr>
        <w:spacing w:before="240"/>
        <w:ind w:leftChars="0"/>
        <w:rPr>
          <w:rFonts w:ascii="Times New Roman" w:hAnsi="Times New Roman"/>
          <w:b/>
          <w:color w:val="000000"/>
          <w:sz w:val="22"/>
          <w:szCs w:val="20"/>
        </w:rPr>
      </w:pPr>
      <w:r>
        <w:rPr>
          <w:rFonts w:ascii="Times New Roman" w:hAnsi="Times New Roman"/>
          <w:b/>
          <w:color w:val="000000"/>
          <w:sz w:val="22"/>
          <w:szCs w:val="20"/>
        </w:rPr>
        <w:t xml:space="preserve">Introduce a </w:t>
      </w:r>
      <w:r w:rsidRPr="00CF1158">
        <w:rPr>
          <w:rFonts w:ascii="Times New Roman" w:hAnsi="Times New Roman"/>
          <w:b/>
          <w:color w:val="000000"/>
          <w:sz w:val="22"/>
          <w:szCs w:val="20"/>
        </w:rPr>
        <w:t xml:space="preserve">guard </w:t>
      </w:r>
      <w:r>
        <w:rPr>
          <w:rFonts w:ascii="Times New Roman" w:hAnsi="Times New Roman"/>
          <w:b/>
          <w:color w:val="000000"/>
          <w:sz w:val="22"/>
          <w:szCs w:val="20"/>
        </w:rPr>
        <w:t xml:space="preserve">symbol </w:t>
      </w:r>
      <w:r w:rsidRPr="00CF1158">
        <w:rPr>
          <w:rFonts w:ascii="Times New Roman" w:hAnsi="Times New Roman"/>
          <w:b/>
          <w:color w:val="000000"/>
          <w:sz w:val="22"/>
          <w:szCs w:val="20"/>
        </w:rPr>
        <w:t xml:space="preserve">between two SRS resource sets, where UE does not transmit any other signal </w:t>
      </w:r>
      <w:r>
        <w:rPr>
          <w:rFonts w:ascii="Times New Roman" w:hAnsi="Times New Roman"/>
          <w:b/>
          <w:color w:val="000000"/>
          <w:sz w:val="22"/>
          <w:szCs w:val="20"/>
        </w:rPr>
        <w:t xml:space="preserve">within the </w:t>
      </w:r>
      <w:r w:rsidRPr="00CF1158">
        <w:rPr>
          <w:rFonts w:ascii="Times New Roman" w:hAnsi="Times New Roman"/>
          <w:b/>
          <w:color w:val="000000"/>
          <w:sz w:val="22"/>
          <w:szCs w:val="20"/>
        </w:rPr>
        <w:t xml:space="preserve">guard </w:t>
      </w:r>
      <w:r>
        <w:rPr>
          <w:rFonts w:ascii="Times New Roman" w:hAnsi="Times New Roman"/>
          <w:b/>
          <w:color w:val="000000"/>
          <w:sz w:val="22"/>
          <w:szCs w:val="20"/>
        </w:rPr>
        <w:t>symbol</w:t>
      </w:r>
      <w:r w:rsidRPr="00CF1158">
        <w:rPr>
          <w:rFonts w:ascii="Times New Roman" w:hAnsi="Times New Roman"/>
          <w:b/>
          <w:color w:val="000000"/>
          <w:sz w:val="22"/>
          <w:szCs w:val="20"/>
        </w:rPr>
        <w:t>.</w:t>
      </w:r>
    </w:p>
    <w:p w14:paraId="3EC8C1D9" w14:textId="77777777" w:rsidR="00451799" w:rsidRPr="00CF1158" w:rsidRDefault="00451799" w:rsidP="00CF1158">
      <w:pPr>
        <w:spacing w:before="240"/>
        <w:rPr>
          <w:rFonts w:ascii="Times New Roman" w:hAnsi="Times New Roman"/>
          <w:b/>
          <w:color w:val="000000"/>
          <w:sz w:val="22"/>
          <w:szCs w:val="20"/>
        </w:rPr>
      </w:pPr>
    </w:p>
    <w:p w14:paraId="36C17A19" w14:textId="77777777" w:rsidR="00C04348" w:rsidRDefault="00C04348" w:rsidP="00C04348">
      <w:pPr>
        <w:pStyle w:val="1"/>
      </w:pPr>
      <w:r>
        <w:t>Conclusion</w:t>
      </w:r>
    </w:p>
    <w:p w14:paraId="3775E9DF" w14:textId="77777777" w:rsidR="00C04348" w:rsidRPr="00A23896" w:rsidRDefault="00C04348" w:rsidP="00C04348">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4199F338" w14:textId="77777777" w:rsidR="008444B6" w:rsidRPr="00C70102" w:rsidRDefault="008444B6" w:rsidP="008444B6">
      <w:pPr>
        <w:spacing w:before="240"/>
        <w:rPr>
          <w:rFonts w:ascii="Times New Roman" w:eastAsia="맑은 고딕" w:hAnsi="Times New Roman"/>
          <w:b/>
          <w:sz w:val="22"/>
          <w:lang w:eastAsia="ko-KR"/>
        </w:rPr>
      </w:pPr>
      <w:r w:rsidRPr="00C70102">
        <w:rPr>
          <w:rFonts w:ascii="Times New Roman" w:eastAsia="맑은 고딕" w:hAnsi="Times New Roman"/>
          <w:b/>
          <w:sz w:val="22"/>
          <w:lang w:eastAsia="ko-KR"/>
        </w:rPr>
        <w:t xml:space="preserve">Proposal #1: </w:t>
      </w:r>
    </w:p>
    <w:p w14:paraId="4A1471B3" w14:textId="77777777" w:rsidR="008444B6" w:rsidRPr="0042031E" w:rsidRDefault="008444B6" w:rsidP="008444B6">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For whether/how to enable that the maximal total number of used PUSCH antenna ports for the STxMP SDM/SFN and sTRP is the same,</w:t>
      </w:r>
    </w:p>
    <w:p w14:paraId="0D5ACF60" w14:textId="77777777" w:rsidR="008444B6" w:rsidRPr="00CF1158" w:rsidRDefault="008444B6" w:rsidP="008444B6">
      <w:pPr>
        <w:pStyle w:val="af6"/>
        <w:numPr>
          <w:ilvl w:val="1"/>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UE reports the supported subset of SRS ports of each panel for STxMP SDM/SFN. The gNB determines/configures the suitable codebook subset for STxMP SDM/SFN. If the UE does not report that, the gNB can assume that all SRS ports on each panel are available for STxMP SDM/SFN</w:t>
      </w:r>
    </w:p>
    <w:p w14:paraId="6FD24633" w14:textId="77777777" w:rsidR="008444B6" w:rsidRPr="00C70102" w:rsidRDefault="008444B6" w:rsidP="008444B6">
      <w:pPr>
        <w:spacing w:before="240"/>
        <w:rPr>
          <w:rFonts w:ascii="Times New Roman" w:eastAsia="맑은 고딕" w:hAnsi="Times New Roman"/>
          <w:b/>
          <w:sz w:val="22"/>
          <w:lang w:eastAsia="ko-KR"/>
        </w:rPr>
      </w:pPr>
      <w:r>
        <w:rPr>
          <w:rFonts w:ascii="Times New Roman" w:eastAsia="맑은 고딕" w:hAnsi="Times New Roman"/>
          <w:b/>
          <w:sz w:val="22"/>
          <w:lang w:eastAsia="ko-KR"/>
        </w:rPr>
        <w:t>Observation</w:t>
      </w:r>
      <w:r w:rsidRPr="00C70102">
        <w:rPr>
          <w:rFonts w:ascii="Times New Roman" w:eastAsia="맑은 고딕" w:hAnsi="Times New Roman"/>
          <w:b/>
          <w:sz w:val="22"/>
          <w:lang w:eastAsia="ko-KR"/>
        </w:rPr>
        <w:t xml:space="preserve"> #1: </w:t>
      </w:r>
    </w:p>
    <w:p w14:paraId="70DC18CC" w14:textId="77777777" w:rsidR="008444B6" w:rsidRPr="004E7982" w:rsidRDefault="008444B6" w:rsidP="008444B6">
      <w:pPr>
        <w:pStyle w:val="af6"/>
        <w:numPr>
          <w:ilvl w:val="0"/>
          <w:numId w:val="27"/>
        </w:numPr>
        <w:spacing w:before="240"/>
        <w:ind w:leftChars="0"/>
        <w:rPr>
          <w:rFonts w:ascii="Times New Roman" w:hAnsi="Times New Roman"/>
          <w:b/>
          <w:color w:val="000000"/>
          <w:sz w:val="22"/>
          <w:szCs w:val="20"/>
        </w:rPr>
      </w:pPr>
      <w:r w:rsidRPr="004E7982">
        <w:rPr>
          <w:rFonts w:ascii="Times New Roman" w:hAnsi="Times New Roman"/>
          <w:b/>
          <w:color w:val="000000"/>
          <w:sz w:val="22"/>
          <w:szCs w:val="20"/>
        </w:rPr>
        <w:t>For sDCI based STxMP PUSCH SDM scheme, b</w:t>
      </w:r>
      <w:r>
        <w:rPr>
          <w:rFonts w:ascii="Times New Roman" w:hAnsi="Times New Roman"/>
          <w:b/>
          <w:color w:val="000000"/>
          <w:sz w:val="22"/>
          <w:szCs w:val="20"/>
        </w:rPr>
        <w:t>ot</w:t>
      </w:r>
      <w:r w:rsidRPr="004E7982">
        <w:rPr>
          <w:rFonts w:ascii="Times New Roman" w:hAnsi="Times New Roman"/>
          <w:b/>
          <w:color w:val="000000"/>
          <w:sz w:val="22"/>
          <w:szCs w:val="20"/>
        </w:rPr>
        <w:t>h symmetric and asymmetric panels can be considered to transmit.</w:t>
      </w:r>
    </w:p>
    <w:p w14:paraId="46B03721" w14:textId="77777777" w:rsidR="008444B6" w:rsidRPr="00C70102" w:rsidRDefault="008444B6" w:rsidP="008444B6">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#2</w:t>
      </w:r>
      <w:r w:rsidRPr="00C70102">
        <w:rPr>
          <w:rFonts w:ascii="Times New Roman" w:eastAsia="맑은 고딕" w:hAnsi="Times New Roman"/>
          <w:b/>
          <w:sz w:val="22"/>
          <w:lang w:eastAsia="ko-KR"/>
        </w:rPr>
        <w:t xml:space="preserve">: </w:t>
      </w:r>
    </w:p>
    <w:p w14:paraId="713FD1EA" w14:textId="77777777" w:rsidR="008444B6" w:rsidRPr="0042031E" w:rsidRDefault="008444B6" w:rsidP="008444B6">
      <w:pPr>
        <w:pStyle w:val="af6"/>
        <w:numPr>
          <w:ilvl w:val="0"/>
          <w:numId w:val="27"/>
        </w:numPr>
        <w:spacing w:before="240"/>
        <w:ind w:leftChars="0"/>
        <w:rPr>
          <w:rFonts w:ascii="Times New Roman" w:hAnsi="Times New Roman"/>
          <w:b/>
          <w:color w:val="000000"/>
          <w:sz w:val="22"/>
          <w:szCs w:val="20"/>
        </w:rPr>
      </w:pPr>
      <w:r w:rsidRPr="00CF1158">
        <w:rPr>
          <w:rFonts w:ascii="Times New Roman" w:hAnsi="Times New Roman"/>
          <w:b/>
          <w:color w:val="000000"/>
          <w:sz w:val="22"/>
          <w:szCs w:val="20"/>
        </w:rPr>
        <w:t>To enable that the maximal total number of used PUSCH antenna ports for the STxMP SDM/SFN and sTRP is the same,</w:t>
      </w:r>
    </w:p>
    <w:p w14:paraId="3864F18C" w14:textId="77777777" w:rsidR="008444B6" w:rsidRPr="0042031E" w:rsidRDefault="008444B6" w:rsidP="008444B6">
      <w:pPr>
        <w:pStyle w:val="af6"/>
        <w:numPr>
          <w:ilvl w:val="1"/>
          <w:numId w:val="27"/>
        </w:numPr>
        <w:spacing w:before="240"/>
        <w:ind w:leftChars="0"/>
        <w:rPr>
          <w:rFonts w:ascii="Times New Roman" w:hAnsi="Times New Roman"/>
          <w:b/>
          <w:color w:val="000000"/>
          <w:sz w:val="22"/>
          <w:szCs w:val="20"/>
        </w:rPr>
      </w:pPr>
      <w:r>
        <w:rPr>
          <w:rFonts w:ascii="Times New Roman" w:hAnsi="Times New Roman"/>
          <w:b/>
          <w:color w:val="000000"/>
          <w:sz w:val="22"/>
          <w:szCs w:val="20"/>
        </w:rPr>
        <w:t xml:space="preserve">Introduce a </w:t>
      </w:r>
      <w:r w:rsidRPr="00CF1158">
        <w:rPr>
          <w:rFonts w:ascii="Times New Roman" w:hAnsi="Times New Roman"/>
          <w:b/>
          <w:color w:val="000000"/>
          <w:sz w:val="22"/>
          <w:szCs w:val="20"/>
        </w:rPr>
        <w:t xml:space="preserve">guard </w:t>
      </w:r>
      <w:r>
        <w:rPr>
          <w:rFonts w:ascii="Times New Roman" w:hAnsi="Times New Roman"/>
          <w:b/>
          <w:color w:val="000000"/>
          <w:sz w:val="22"/>
          <w:szCs w:val="20"/>
        </w:rPr>
        <w:t xml:space="preserve">symbol </w:t>
      </w:r>
      <w:r w:rsidRPr="00CF1158">
        <w:rPr>
          <w:rFonts w:ascii="Times New Roman" w:hAnsi="Times New Roman"/>
          <w:b/>
          <w:color w:val="000000"/>
          <w:sz w:val="22"/>
          <w:szCs w:val="20"/>
        </w:rPr>
        <w:t xml:space="preserve">between two SRS resource sets, where UE does not transmit any other signal </w:t>
      </w:r>
      <w:r>
        <w:rPr>
          <w:rFonts w:ascii="Times New Roman" w:hAnsi="Times New Roman"/>
          <w:b/>
          <w:color w:val="000000"/>
          <w:sz w:val="22"/>
          <w:szCs w:val="20"/>
        </w:rPr>
        <w:t xml:space="preserve">within the </w:t>
      </w:r>
      <w:r w:rsidRPr="00CF1158">
        <w:rPr>
          <w:rFonts w:ascii="Times New Roman" w:hAnsi="Times New Roman"/>
          <w:b/>
          <w:color w:val="000000"/>
          <w:sz w:val="22"/>
          <w:szCs w:val="20"/>
        </w:rPr>
        <w:t xml:space="preserve">guard </w:t>
      </w:r>
      <w:r>
        <w:rPr>
          <w:rFonts w:ascii="Times New Roman" w:hAnsi="Times New Roman"/>
          <w:b/>
          <w:color w:val="000000"/>
          <w:sz w:val="22"/>
          <w:szCs w:val="20"/>
        </w:rPr>
        <w:t>symbol</w:t>
      </w:r>
      <w:r w:rsidRPr="00CF1158">
        <w:rPr>
          <w:rFonts w:ascii="Times New Roman" w:hAnsi="Times New Roman"/>
          <w:b/>
          <w:color w:val="000000"/>
          <w:sz w:val="22"/>
          <w:szCs w:val="20"/>
        </w:rPr>
        <w:t>.</w:t>
      </w:r>
    </w:p>
    <w:p w14:paraId="1393654C" w14:textId="77777777" w:rsidR="00C04348" w:rsidRPr="008444B6" w:rsidRDefault="00C04348" w:rsidP="00C04348">
      <w:pPr>
        <w:spacing w:before="240"/>
        <w:rPr>
          <w:rFonts w:ascii="Times New Roman" w:hAnsi="Times New Roman"/>
          <w:iCs/>
          <w:lang w:eastAsia="ko-KR"/>
        </w:rPr>
      </w:pPr>
    </w:p>
    <w:p w14:paraId="18A1DB7F" w14:textId="77777777" w:rsidR="00C04348" w:rsidRDefault="00C04348" w:rsidP="00C04348">
      <w:pPr>
        <w:pStyle w:val="1"/>
      </w:pPr>
      <w:r>
        <w:t>Reference</w:t>
      </w:r>
    </w:p>
    <w:p w14:paraId="146E442C" w14:textId="77777777" w:rsidR="00C04348" w:rsidRDefault="00C04348" w:rsidP="00C04348">
      <w:pPr>
        <w:rPr>
          <w:rFonts w:ascii="Times New Roman" w:hAnsi="Times New Roman"/>
          <w:sz w:val="22"/>
          <w:lang w:eastAsia="x-none"/>
        </w:rPr>
      </w:pPr>
      <w:r>
        <w:rPr>
          <w:rFonts w:ascii="Times New Roman" w:hAnsi="Times New Roman"/>
          <w:sz w:val="22"/>
          <w:lang w:eastAsia="x-none"/>
        </w:rPr>
        <w:t xml:space="preserve">[1] </w:t>
      </w:r>
      <w:r w:rsidR="00204F13" w:rsidRPr="00204F13">
        <w:rPr>
          <w:rFonts w:ascii="Times New Roman" w:hAnsi="Times New Roman"/>
          <w:sz w:val="22"/>
          <w:lang w:eastAsia="x-none"/>
        </w:rPr>
        <w:t>RP-213598, “New WID: MIMO Evolution for Downlink and Uplink”, Samsung</w:t>
      </w:r>
    </w:p>
    <w:p w14:paraId="653A05D4" w14:textId="77777777" w:rsidR="00A972AE" w:rsidRDefault="00C04348" w:rsidP="00C04348">
      <w:pPr>
        <w:rPr>
          <w:rFonts w:ascii="Times New Roman" w:hAnsi="Times New Roman"/>
          <w:sz w:val="22"/>
          <w:lang w:eastAsia="x-none"/>
        </w:rPr>
      </w:pPr>
      <w:r>
        <w:rPr>
          <w:rFonts w:ascii="Times New Roman" w:hAnsi="Times New Roman"/>
          <w:sz w:val="22"/>
          <w:lang w:eastAsia="x-none"/>
        </w:rPr>
        <w:t xml:space="preserve">[2] </w:t>
      </w:r>
      <w:r w:rsidR="001E0CBF" w:rsidRPr="001E0CBF">
        <w:rPr>
          <w:rFonts w:ascii="Times New Roman" w:hAnsi="Times New Roman"/>
          <w:sz w:val="22"/>
          <w:lang w:eastAsia="x-none"/>
        </w:rPr>
        <w:t>Chair's notes RAN1#111</w:t>
      </w:r>
      <w:r w:rsidR="001E0CBF">
        <w:rPr>
          <w:rFonts w:ascii="Times New Roman" w:hAnsi="Times New Roman"/>
          <w:sz w:val="22"/>
          <w:lang w:eastAsia="x-none"/>
        </w:rPr>
        <w:t>.</w:t>
      </w:r>
    </w:p>
    <w:p w14:paraId="7DFE788B" w14:textId="77777777" w:rsidR="001E0CBF" w:rsidRDefault="001E0CBF" w:rsidP="001E0CBF">
      <w:pPr>
        <w:rPr>
          <w:rFonts w:ascii="Times New Roman" w:hAnsi="Times New Roman"/>
          <w:sz w:val="22"/>
          <w:lang w:eastAsia="x-none"/>
        </w:rPr>
      </w:pPr>
      <w:r>
        <w:rPr>
          <w:rFonts w:ascii="Times New Roman" w:hAnsi="Times New Roman"/>
          <w:sz w:val="22"/>
          <w:lang w:eastAsia="x-none"/>
        </w:rPr>
        <w:t>[3] Chair's notes RAN1#112.</w:t>
      </w:r>
    </w:p>
    <w:p w14:paraId="2663673B" w14:textId="77777777" w:rsidR="00395F80" w:rsidRPr="001E0CBF" w:rsidRDefault="00395F80" w:rsidP="00C04348">
      <w:pPr>
        <w:rPr>
          <w:rFonts w:ascii="Times New Roman" w:hAnsi="Times New Roman"/>
          <w:sz w:val="22"/>
          <w:lang w:eastAsia="x-none"/>
        </w:rPr>
      </w:pPr>
    </w:p>
    <w:sectPr w:rsidR="00395F80" w:rsidRPr="001E0CBF"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E6BA" w14:textId="77777777" w:rsidR="00026999" w:rsidRDefault="00026999">
      <w:r>
        <w:separator/>
      </w:r>
    </w:p>
  </w:endnote>
  <w:endnote w:type="continuationSeparator" w:id="0">
    <w:p w14:paraId="429338D2"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9E81" w14:textId="77777777" w:rsidR="00026999" w:rsidRDefault="00026999">
      <w:r>
        <w:separator/>
      </w:r>
    </w:p>
  </w:footnote>
  <w:footnote w:type="continuationSeparator" w:id="0">
    <w:p w14:paraId="1971212C"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F85906"/>
    <w:multiLevelType w:val="hybridMultilevel"/>
    <w:tmpl w:val="E9C27FE8"/>
    <w:lvl w:ilvl="0" w:tplc="C9B81414">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7"/>
  </w:num>
  <w:num w:numId="3">
    <w:abstractNumId w:val="39"/>
  </w:num>
  <w:num w:numId="4">
    <w:abstractNumId w:val="38"/>
  </w:num>
  <w:num w:numId="5">
    <w:abstractNumId w:val="15"/>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5"/>
  </w:num>
  <w:num w:numId="9">
    <w:abstractNumId w:val="4"/>
  </w:num>
  <w:num w:numId="10">
    <w:abstractNumId w:val="36"/>
  </w:num>
  <w:num w:numId="11">
    <w:abstractNumId w:val="28"/>
  </w:num>
  <w:num w:numId="12">
    <w:abstractNumId w:val="26"/>
  </w:num>
  <w:num w:numId="13">
    <w:abstractNumId w:val="19"/>
  </w:num>
  <w:num w:numId="14">
    <w:abstractNumId w:val="32"/>
  </w:num>
  <w:num w:numId="15">
    <w:abstractNumId w:val="21"/>
  </w:num>
  <w:num w:numId="16">
    <w:abstractNumId w:val="29"/>
  </w:num>
  <w:num w:numId="17">
    <w:abstractNumId w:val="9"/>
  </w:num>
  <w:num w:numId="18">
    <w:abstractNumId w:val="10"/>
  </w:num>
  <w:num w:numId="19">
    <w:abstractNumId w:val="22"/>
  </w:num>
  <w:num w:numId="20">
    <w:abstractNumId w:val="13"/>
  </w:num>
  <w:num w:numId="21">
    <w:abstractNumId w:val="20"/>
  </w:num>
  <w:num w:numId="22">
    <w:abstractNumId w:val="6"/>
  </w:num>
  <w:num w:numId="23">
    <w:abstractNumId w:val="14"/>
  </w:num>
  <w:num w:numId="24">
    <w:abstractNumId w:val="37"/>
  </w:num>
  <w:num w:numId="25">
    <w:abstractNumId w:val="3"/>
  </w:num>
  <w:num w:numId="26">
    <w:abstractNumId w:val="0"/>
  </w:num>
  <w:num w:numId="27">
    <w:abstractNumId w:val="16"/>
  </w:num>
  <w:num w:numId="28">
    <w:abstractNumId w:val="30"/>
  </w:num>
  <w:num w:numId="29">
    <w:abstractNumId w:val="11"/>
  </w:num>
  <w:num w:numId="30">
    <w:abstractNumId w:val="12"/>
  </w:num>
  <w:num w:numId="31">
    <w:abstractNumId w:val="18"/>
  </w:num>
  <w:num w:numId="32">
    <w:abstractNumId w:val="34"/>
  </w:num>
  <w:num w:numId="33">
    <w:abstractNumId w:val="24"/>
  </w:num>
  <w:num w:numId="34">
    <w:abstractNumId w:val="8"/>
  </w:num>
  <w:num w:numId="35">
    <w:abstractNumId w:val="33"/>
  </w:num>
  <w:num w:numId="36">
    <w:abstractNumId w:val="31"/>
  </w:num>
  <w:num w:numId="37">
    <w:abstractNumId w:val="17"/>
  </w:num>
  <w:num w:numId="3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91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8C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D60"/>
    <w:rsid w:val="00032EA2"/>
    <w:rsid w:val="00032EB2"/>
    <w:rsid w:val="00033230"/>
    <w:rsid w:val="000338A6"/>
    <w:rsid w:val="00033A20"/>
    <w:rsid w:val="00033B8F"/>
    <w:rsid w:val="00033CCE"/>
    <w:rsid w:val="00033CE1"/>
    <w:rsid w:val="00033DE2"/>
    <w:rsid w:val="0003416E"/>
    <w:rsid w:val="000345AB"/>
    <w:rsid w:val="0003486E"/>
    <w:rsid w:val="000348CF"/>
    <w:rsid w:val="00034A27"/>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C5"/>
    <w:rsid w:val="00060EE8"/>
    <w:rsid w:val="0006131F"/>
    <w:rsid w:val="00061550"/>
    <w:rsid w:val="000617FE"/>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7B3"/>
    <w:rsid w:val="00086AE5"/>
    <w:rsid w:val="00086DAB"/>
    <w:rsid w:val="00087010"/>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D1C"/>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9D2"/>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C9"/>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B0E"/>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A5E"/>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09F"/>
    <w:rsid w:val="0013651F"/>
    <w:rsid w:val="00136D45"/>
    <w:rsid w:val="00136DFA"/>
    <w:rsid w:val="001372C4"/>
    <w:rsid w:val="001373AB"/>
    <w:rsid w:val="00137525"/>
    <w:rsid w:val="00137661"/>
    <w:rsid w:val="00140A88"/>
    <w:rsid w:val="00140DEB"/>
    <w:rsid w:val="001411B7"/>
    <w:rsid w:val="001411B9"/>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53D"/>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C45"/>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5AE"/>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6DC"/>
    <w:rsid w:val="001D7782"/>
    <w:rsid w:val="001D7ABE"/>
    <w:rsid w:val="001D7BDD"/>
    <w:rsid w:val="001D7C26"/>
    <w:rsid w:val="001D7C8C"/>
    <w:rsid w:val="001D7DA0"/>
    <w:rsid w:val="001D7E57"/>
    <w:rsid w:val="001D7FCB"/>
    <w:rsid w:val="001E0046"/>
    <w:rsid w:val="001E0788"/>
    <w:rsid w:val="001E0977"/>
    <w:rsid w:val="001E0B5A"/>
    <w:rsid w:val="001E0CBF"/>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AD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6E09"/>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1FBE"/>
    <w:rsid w:val="0020220C"/>
    <w:rsid w:val="00202669"/>
    <w:rsid w:val="00202AFD"/>
    <w:rsid w:val="00203A51"/>
    <w:rsid w:val="0020401C"/>
    <w:rsid w:val="002045B4"/>
    <w:rsid w:val="00204F1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07D6B"/>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8B1"/>
    <w:rsid w:val="00237E0D"/>
    <w:rsid w:val="00237E54"/>
    <w:rsid w:val="002400EF"/>
    <w:rsid w:val="00240206"/>
    <w:rsid w:val="002402CC"/>
    <w:rsid w:val="00240C7A"/>
    <w:rsid w:val="00240E56"/>
    <w:rsid w:val="00240E81"/>
    <w:rsid w:val="00241142"/>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13"/>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78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0C0"/>
    <w:rsid w:val="0031145F"/>
    <w:rsid w:val="00311748"/>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4B0"/>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721"/>
    <w:rsid w:val="00363890"/>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5F80"/>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9F"/>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871"/>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CE4"/>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3D44"/>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31E"/>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658"/>
    <w:rsid w:val="00437C33"/>
    <w:rsid w:val="00437C95"/>
    <w:rsid w:val="00437CAE"/>
    <w:rsid w:val="004407BD"/>
    <w:rsid w:val="00440890"/>
    <w:rsid w:val="004408A3"/>
    <w:rsid w:val="0044091F"/>
    <w:rsid w:val="00440956"/>
    <w:rsid w:val="00440C0D"/>
    <w:rsid w:val="00440E7B"/>
    <w:rsid w:val="00440E97"/>
    <w:rsid w:val="00440EBC"/>
    <w:rsid w:val="00440F22"/>
    <w:rsid w:val="00440FC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799"/>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F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919"/>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E7982"/>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CE"/>
    <w:rsid w:val="00536485"/>
    <w:rsid w:val="00536765"/>
    <w:rsid w:val="00536C5E"/>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5AE"/>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A9A"/>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00"/>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478"/>
    <w:rsid w:val="00634A0C"/>
    <w:rsid w:val="00634BBD"/>
    <w:rsid w:val="00634C21"/>
    <w:rsid w:val="00634F2F"/>
    <w:rsid w:val="006350C6"/>
    <w:rsid w:val="0063510C"/>
    <w:rsid w:val="006357C6"/>
    <w:rsid w:val="006357D9"/>
    <w:rsid w:val="00635A37"/>
    <w:rsid w:val="00635F25"/>
    <w:rsid w:val="0063668F"/>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142"/>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1F5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6B2"/>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BFC"/>
    <w:rsid w:val="006B6017"/>
    <w:rsid w:val="006B6101"/>
    <w:rsid w:val="006B6273"/>
    <w:rsid w:val="006B63D6"/>
    <w:rsid w:val="006B65C9"/>
    <w:rsid w:val="006B6628"/>
    <w:rsid w:val="006B666D"/>
    <w:rsid w:val="006B6679"/>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3C"/>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078"/>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EED"/>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839"/>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1A"/>
    <w:rsid w:val="007A2F8D"/>
    <w:rsid w:val="007A300D"/>
    <w:rsid w:val="007A335E"/>
    <w:rsid w:val="007A363E"/>
    <w:rsid w:val="007A3B04"/>
    <w:rsid w:val="007A3D3E"/>
    <w:rsid w:val="007A43AF"/>
    <w:rsid w:val="007A4431"/>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B6"/>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00"/>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45"/>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A5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883"/>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6FE"/>
    <w:rsid w:val="009127BF"/>
    <w:rsid w:val="00912AC3"/>
    <w:rsid w:val="00912BA6"/>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9ED"/>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425"/>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638"/>
    <w:rsid w:val="00935AE2"/>
    <w:rsid w:val="00935E74"/>
    <w:rsid w:val="0093619A"/>
    <w:rsid w:val="00936546"/>
    <w:rsid w:val="00936919"/>
    <w:rsid w:val="00936B69"/>
    <w:rsid w:val="00936DF7"/>
    <w:rsid w:val="00937221"/>
    <w:rsid w:val="00937F0E"/>
    <w:rsid w:val="00940219"/>
    <w:rsid w:val="0094036A"/>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0"/>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1E6C"/>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B4C"/>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B4"/>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80E"/>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049"/>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56"/>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895"/>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604"/>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C99"/>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1B57"/>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09"/>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4CC"/>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6C5C"/>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0BF"/>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348"/>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55E"/>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6EC"/>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71E"/>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102"/>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1DA"/>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AB2"/>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3FE"/>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2FFB"/>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8"/>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38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26"/>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C76"/>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05D"/>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211"/>
    <w:rsid w:val="00F7453C"/>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3648D561"/>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527874">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601170">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3988477">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777368">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641411">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4866">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8313004">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56274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5B08E-77E4-4D19-A50B-C92EA7FC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1797</Words>
  <Characters>8815</Characters>
  <Application>Microsoft Office Word</Application>
  <DocSecurity>0</DocSecurity>
  <Lines>73</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10591</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lastModifiedBy> </cp:lastModifiedBy>
  <cp:revision>4</cp:revision>
  <cp:lastPrinted>2021-08-03T09:15:00Z</cp:lastPrinted>
  <dcterms:created xsi:type="dcterms:W3CDTF">2023-05-15T06:48:00Z</dcterms:created>
  <dcterms:modified xsi:type="dcterms:W3CDTF">2023-05-15T07:12:00Z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25c787f-039f-4287-bd0c-30008109edfc_Enabled">
    <vt:lpwstr>true</vt:lpwstr>
  </property>
  <property fmtid="{D5CDD505-2E9C-101B-9397-08002B2CF9AE}" pid="4" name="MSIP_Label_425c787f-039f-4287-bd0c-30008109edfc_SetDate">
    <vt:lpwstr>2022-11-04T05:35:52Z</vt:lpwstr>
  </property>
  <property fmtid="{D5CDD505-2E9C-101B-9397-08002B2CF9AE}" pid="5" name="MSIP_Label_425c787f-039f-4287-bd0c-30008109edfc_Method">
    <vt:lpwstr>Standard</vt:lpwstr>
  </property>
  <property fmtid="{D5CDD505-2E9C-101B-9397-08002B2CF9AE}" pid="6" name="MSIP_Label_425c787f-039f-4287-bd0c-30008109edfc_Name">
    <vt:lpwstr>사내한(평문)</vt:lpwstr>
  </property>
  <property fmtid="{D5CDD505-2E9C-101B-9397-08002B2CF9AE}" pid="7" name="MSIP_Label_425c787f-039f-4287-bd0c-30008109edfc_SiteId">
    <vt:lpwstr>f85ca5f1-aa23-4252-a83a-443d333b1fe7</vt:lpwstr>
  </property>
  <property fmtid="{D5CDD505-2E9C-101B-9397-08002B2CF9AE}" pid="8" name="MSIP_Label_425c787f-039f-4287-bd0c-30008109edfc_ActionId">
    <vt:lpwstr>fb5e307f-a430-44a6-83a4-d8766ee5571a</vt:lpwstr>
  </property>
  <property fmtid="{D5CDD505-2E9C-101B-9397-08002B2CF9AE}" pid="9" name="MSIP_Label_425c787f-039f-4287-bd0c-30008109edfc_ContentBits">
    <vt:lpwstr>0</vt:lpwstr>
  </property>
</Properties>
</file>